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92693" w14:textId="77777777" w:rsidR="004A0523" w:rsidRPr="003765D1" w:rsidRDefault="004A0523" w:rsidP="004A0523">
      <w:pPr>
        <w:tabs>
          <w:tab w:val="left" w:pos="6663"/>
        </w:tabs>
        <w:spacing w:after="120"/>
        <w:jc w:val="center"/>
        <w:rPr>
          <w:rFonts w:ascii="Arial" w:hAnsi="Arial" w:cs="Arial"/>
          <w:sz w:val="28"/>
          <w:szCs w:val="28"/>
        </w:rPr>
      </w:pPr>
      <w:r w:rsidRPr="003765D1">
        <w:rPr>
          <w:rFonts w:ascii="Arial" w:hAnsi="Arial" w:cs="Arial"/>
          <w:sz w:val="28"/>
          <w:szCs w:val="28"/>
        </w:rPr>
        <w:t>FINANCIAL RISK MANAGEMENT</w:t>
      </w:r>
    </w:p>
    <w:p w14:paraId="2B79905F" w14:textId="77777777" w:rsidR="004A0523" w:rsidRPr="003765D1" w:rsidRDefault="004A0523" w:rsidP="004A0523">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4A0523" w:rsidRPr="003765D1" w14:paraId="49BF0459" w14:textId="77777777" w:rsidTr="00BE7692">
        <w:tc>
          <w:tcPr>
            <w:tcW w:w="2537" w:type="pct"/>
          </w:tcPr>
          <w:p w14:paraId="71A4647A" w14:textId="77777777" w:rsidR="004A0523" w:rsidRPr="003765D1" w:rsidRDefault="004A0523" w:rsidP="00BE7692">
            <w:pPr>
              <w:pStyle w:val="Parameters"/>
              <w:tabs>
                <w:tab w:val="clear" w:pos="4820"/>
              </w:tabs>
              <w:spacing w:before="120" w:after="0"/>
              <w:ind w:left="0" w:firstLine="0"/>
              <w:rPr>
                <w:rStyle w:val="Bolds"/>
                <w:rFonts w:ascii="Arial" w:hAnsi="Arial" w:cs="Arial"/>
                <w:sz w:val="18"/>
                <w:szCs w:val="18"/>
              </w:rPr>
            </w:pPr>
            <w:r w:rsidRPr="003765D1">
              <w:rPr>
                <w:rStyle w:val="Bolds"/>
                <w:rFonts w:ascii="Arial" w:hAnsi="Arial" w:cs="Arial"/>
                <w:sz w:val="18"/>
                <w:szCs w:val="18"/>
              </w:rPr>
              <w:t>Course code</w:t>
            </w:r>
          </w:p>
        </w:tc>
        <w:tc>
          <w:tcPr>
            <w:tcW w:w="2463" w:type="pct"/>
          </w:tcPr>
          <w:p w14:paraId="4AAF7F9A" w14:textId="61EB073E" w:rsidR="004A0523" w:rsidRPr="00B34DC7" w:rsidRDefault="001B3D0F" w:rsidP="00BE7692">
            <w:pPr>
              <w:spacing w:before="120" w:after="0" w:line="240" w:lineRule="auto"/>
              <w:rPr>
                <w:rFonts w:ascii="Arial" w:hAnsi="Arial" w:cs="Arial"/>
                <w:i/>
                <w:caps/>
                <w:color w:val="000000"/>
                <w:sz w:val="18"/>
                <w:szCs w:val="18"/>
              </w:rPr>
            </w:pPr>
            <w:r w:rsidRPr="001B3D0F">
              <w:rPr>
                <w:rFonts w:ascii="Arial" w:hAnsi="Arial" w:cs="Arial"/>
                <w:i/>
                <w:caps/>
                <w:color w:val="000000" w:themeColor="text1"/>
                <w:sz w:val="18"/>
                <w:szCs w:val="18"/>
              </w:rPr>
              <w:t>FIN108</w:t>
            </w:r>
          </w:p>
        </w:tc>
      </w:tr>
      <w:tr w:rsidR="004A0523" w:rsidRPr="003765D1" w14:paraId="2A3495DE" w14:textId="77777777" w:rsidTr="00BE7692">
        <w:tc>
          <w:tcPr>
            <w:tcW w:w="2537" w:type="pct"/>
          </w:tcPr>
          <w:p w14:paraId="40169629" w14:textId="77777777" w:rsidR="004A0523" w:rsidRPr="003765D1" w:rsidRDefault="004A0523" w:rsidP="00BE7692">
            <w:pPr>
              <w:pStyle w:val="Parameters"/>
              <w:tabs>
                <w:tab w:val="clear" w:pos="4820"/>
              </w:tabs>
              <w:spacing w:before="120" w:after="0"/>
              <w:ind w:left="0" w:firstLine="0"/>
              <w:rPr>
                <w:rStyle w:val="Bolds"/>
                <w:rFonts w:ascii="Arial" w:hAnsi="Arial" w:cs="Arial"/>
                <w:sz w:val="18"/>
                <w:szCs w:val="18"/>
              </w:rPr>
            </w:pPr>
            <w:r w:rsidRPr="003765D1">
              <w:rPr>
                <w:rStyle w:val="Bolds"/>
                <w:rFonts w:ascii="Arial" w:hAnsi="Arial" w:cs="Arial"/>
                <w:sz w:val="18"/>
                <w:szCs w:val="18"/>
              </w:rPr>
              <w:t xml:space="preserve">Compulsory in the </w:t>
            </w:r>
            <w:proofErr w:type="spellStart"/>
            <w:r w:rsidRPr="003765D1">
              <w:rPr>
                <w:rStyle w:val="Bolds"/>
                <w:rFonts w:ascii="Arial" w:hAnsi="Arial" w:cs="Arial"/>
                <w:sz w:val="18"/>
                <w:szCs w:val="18"/>
              </w:rPr>
              <w:t>programmes</w:t>
            </w:r>
            <w:proofErr w:type="spellEnd"/>
          </w:p>
        </w:tc>
        <w:tc>
          <w:tcPr>
            <w:tcW w:w="2463" w:type="pct"/>
          </w:tcPr>
          <w:p w14:paraId="3D8B75D7" w14:textId="25D3E9FB" w:rsidR="004A0523" w:rsidRPr="003765D1" w:rsidRDefault="001B3D0F" w:rsidP="00BE7692">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Elective</w:t>
            </w:r>
          </w:p>
        </w:tc>
      </w:tr>
      <w:tr w:rsidR="004A0523" w:rsidRPr="003765D1" w14:paraId="3217623C" w14:textId="77777777" w:rsidTr="00BE7692">
        <w:tc>
          <w:tcPr>
            <w:tcW w:w="2537" w:type="pct"/>
          </w:tcPr>
          <w:p w14:paraId="3E663A8B" w14:textId="77777777" w:rsidR="004A0523" w:rsidRPr="003765D1" w:rsidRDefault="004A0523" w:rsidP="00BE7692">
            <w:pPr>
              <w:pStyle w:val="Parameters"/>
              <w:tabs>
                <w:tab w:val="clear" w:pos="4820"/>
              </w:tabs>
              <w:spacing w:before="120" w:after="0"/>
              <w:ind w:left="0" w:firstLine="0"/>
              <w:rPr>
                <w:rStyle w:val="Bolds"/>
                <w:rFonts w:ascii="Arial" w:hAnsi="Arial" w:cs="Arial"/>
                <w:sz w:val="18"/>
                <w:szCs w:val="18"/>
              </w:rPr>
            </w:pPr>
            <w:r w:rsidRPr="003765D1">
              <w:rPr>
                <w:rStyle w:val="Bolds"/>
                <w:rFonts w:ascii="Arial" w:hAnsi="Arial" w:cs="Arial"/>
                <w:sz w:val="18"/>
                <w:szCs w:val="18"/>
              </w:rPr>
              <w:t>Level of studies</w:t>
            </w:r>
          </w:p>
        </w:tc>
        <w:tc>
          <w:tcPr>
            <w:tcW w:w="2463" w:type="pct"/>
          </w:tcPr>
          <w:p w14:paraId="72E0B89D" w14:textId="77777777" w:rsidR="004A0523" w:rsidRPr="003765D1" w:rsidRDefault="004A0523" w:rsidP="00BE7692">
            <w:pPr>
              <w:pStyle w:val="Parameters"/>
              <w:tabs>
                <w:tab w:val="clear" w:pos="4820"/>
              </w:tabs>
              <w:spacing w:before="120" w:after="0"/>
              <w:ind w:left="0" w:firstLine="0"/>
              <w:rPr>
                <w:rStyle w:val="Bolds"/>
                <w:rFonts w:ascii="Arial" w:hAnsi="Arial" w:cs="Arial"/>
                <w:b w:val="0"/>
                <w:i/>
                <w:sz w:val="18"/>
                <w:szCs w:val="18"/>
              </w:rPr>
            </w:pPr>
            <w:r w:rsidRPr="003765D1">
              <w:rPr>
                <w:rStyle w:val="Bolds"/>
                <w:rFonts w:ascii="Arial" w:hAnsi="Arial" w:cs="Arial"/>
                <w:b w:val="0"/>
                <w:i/>
                <w:sz w:val="18"/>
                <w:szCs w:val="18"/>
              </w:rPr>
              <w:t>Undergraduate</w:t>
            </w:r>
          </w:p>
        </w:tc>
      </w:tr>
      <w:tr w:rsidR="004A0523" w:rsidRPr="003765D1" w14:paraId="6083B1CB" w14:textId="77777777" w:rsidTr="00BE7692">
        <w:tc>
          <w:tcPr>
            <w:tcW w:w="2537" w:type="pct"/>
          </w:tcPr>
          <w:p w14:paraId="462073BC" w14:textId="77777777" w:rsidR="004A0523" w:rsidRPr="003765D1" w:rsidRDefault="004A0523" w:rsidP="00BE7692">
            <w:pPr>
              <w:pStyle w:val="Parameters"/>
              <w:tabs>
                <w:tab w:val="clear" w:pos="4820"/>
              </w:tabs>
              <w:spacing w:before="120" w:after="0"/>
              <w:ind w:left="0" w:firstLine="0"/>
              <w:rPr>
                <w:rStyle w:val="Bolds"/>
                <w:rFonts w:ascii="Arial" w:hAnsi="Arial" w:cs="Arial"/>
                <w:sz w:val="18"/>
                <w:szCs w:val="18"/>
              </w:rPr>
            </w:pPr>
            <w:r w:rsidRPr="003765D1">
              <w:rPr>
                <w:rStyle w:val="Bolds"/>
                <w:rFonts w:ascii="Arial" w:hAnsi="Arial" w:cs="Arial"/>
                <w:sz w:val="18"/>
                <w:szCs w:val="18"/>
              </w:rPr>
              <w:t>Number of credits</w:t>
            </w:r>
          </w:p>
        </w:tc>
        <w:tc>
          <w:tcPr>
            <w:tcW w:w="2463" w:type="pct"/>
          </w:tcPr>
          <w:p w14:paraId="6604C843" w14:textId="77777777" w:rsidR="004A0523" w:rsidRPr="003765D1" w:rsidRDefault="004A0523" w:rsidP="00BE7692">
            <w:pPr>
              <w:pStyle w:val="Parameters"/>
              <w:tabs>
                <w:tab w:val="clear" w:pos="4820"/>
              </w:tabs>
              <w:spacing w:before="120" w:after="0"/>
              <w:ind w:left="0" w:firstLine="0"/>
              <w:rPr>
                <w:rStyle w:val="Bolds"/>
                <w:rFonts w:ascii="Arial" w:hAnsi="Arial" w:cs="Arial"/>
                <w:b w:val="0"/>
                <w:i/>
                <w:sz w:val="18"/>
                <w:szCs w:val="18"/>
              </w:rPr>
            </w:pPr>
            <w:r w:rsidRPr="003765D1">
              <w:rPr>
                <w:rStyle w:val="Bolds"/>
                <w:rFonts w:ascii="Arial" w:hAnsi="Arial" w:cs="Arial"/>
                <w:b w:val="0"/>
                <w:i/>
                <w:sz w:val="18"/>
                <w:szCs w:val="18"/>
              </w:rPr>
              <w:t>6 ECTS (48 in-class hours + 6 consultation hours + 2 exam hours, 104 individual work hours)</w:t>
            </w:r>
          </w:p>
        </w:tc>
      </w:tr>
      <w:tr w:rsidR="004A0523" w:rsidRPr="003765D1" w14:paraId="27D22E4A" w14:textId="77777777" w:rsidTr="00BE7692">
        <w:tc>
          <w:tcPr>
            <w:tcW w:w="2537" w:type="pct"/>
          </w:tcPr>
          <w:p w14:paraId="37489176" w14:textId="77777777" w:rsidR="004A0523" w:rsidRPr="003765D1" w:rsidRDefault="004A0523" w:rsidP="00BE7692">
            <w:pPr>
              <w:pStyle w:val="Parameters"/>
              <w:tabs>
                <w:tab w:val="clear" w:pos="4820"/>
              </w:tabs>
              <w:spacing w:before="120" w:after="0"/>
              <w:ind w:left="0" w:firstLine="0"/>
              <w:rPr>
                <w:rStyle w:val="Bolds"/>
                <w:rFonts w:ascii="Arial" w:hAnsi="Arial" w:cs="Arial"/>
                <w:sz w:val="18"/>
                <w:szCs w:val="18"/>
              </w:rPr>
            </w:pPr>
            <w:r w:rsidRPr="003765D1">
              <w:rPr>
                <w:rStyle w:val="Bolds"/>
                <w:rFonts w:ascii="Arial" w:hAnsi="Arial" w:cs="Arial"/>
                <w:sz w:val="18"/>
                <w:szCs w:val="18"/>
              </w:rPr>
              <w:t>Course coordinator (title and name)</w:t>
            </w:r>
          </w:p>
        </w:tc>
        <w:tc>
          <w:tcPr>
            <w:tcW w:w="2463" w:type="pct"/>
          </w:tcPr>
          <w:p w14:paraId="7601381A" w14:textId="77777777" w:rsidR="004A0523" w:rsidRPr="003765D1" w:rsidRDefault="004A0523" w:rsidP="00BE7692">
            <w:pPr>
              <w:pStyle w:val="Parameters"/>
              <w:tabs>
                <w:tab w:val="clear" w:pos="4820"/>
              </w:tabs>
              <w:spacing w:before="120" w:after="0"/>
              <w:ind w:left="0" w:firstLine="0"/>
              <w:rPr>
                <w:rStyle w:val="Bolds"/>
                <w:rFonts w:ascii="Arial" w:hAnsi="Arial" w:cs="Arial"/>
                <w:b w:val="0"/>
                <w:i/>
                <w:sz w:val="18"/>
                <w:szCs w:val="18"/>
              </w:rPr>
            </w:pPr>
            <w:r w:rsidRPr="003765D1">
              <w:rPr>
                <w:rStyle w:val="Bolds"/>
                <w:rFonts w:ascii="Arial" w:hAnsi="Arial" w:cs="Arial"/>
                <w:b w:val="0"/>
                <w:i/>
                <w:sz w:val="18"/>
                <w:szCs w:val="18"/>
              </w:rPr>
              <w:t xml:space="preserve">Assoc. Prof. Silviu Ursu, </w:t>
            </w:r>
            <w:hyperlink r:id="rId7" w:history="1">
              <w:r w:rsidRPr="003765D1">
                <w:rPr>
                  <w:rStyle w:val="Hipersaitas"/>
                  <w:rFonts w:ascii="Arial" w:hAnsi="Arial" w:cs="Arial"/>
                  <w:i/>
                  <w:sz w:val="18"/>
                  <w:szCs w:val="18"/>
                </w:rPr>
                <w:t>silurs@faculty.ism.lt</w:t>
              </w:r>
            </w:hyperlink>
          </w:p>
        </w:tc>
      </w:tr>
      <w:tr w:rsidR="004A0523" w:rsidRPr="003765D1" w14:paraId="5127E646" w14:textId="77777777" w:rsidTr="00BE7692">
        <w:tc>
          <w:tcPr>
            <w:tcW w:w="2537" w:type="pct"/>
          </w:tcPr>
          <w:p w14:paraId="4546957D" w14:textId="77777777" w:rsidR="004A0523" w:rsidRPr="003765D1" w:rsidRDefault="004A0523" w:rsidP="00BE7692">
            <w:pPr>
              <w:pStyle w:val="Parameters"/>
              <w:tabs>
                <w:tab w:val="clear" w:pos="4820"/>
              </w:tabs>
              <w:spacing w:before="120" w:after="0"/>
              <w:ind w:left="0" w:firstLine="0"/>
              <w:rPr>
                <w:rStyle w:val="Bolds"/>
                <w:rFonts w:ascii="Arial" w:hAnsi="Arial" w:cs="Arial"/>
                <w:sz w:val="18"/>
                <w:szCs w:val="18"/>
              </w:rPr>
            </w:pPr>
            <w:r w:rsidRPr="003765D1">
              <w:rPr>
                <w:rStyle w:val="Bolds"/>
                <w:rFonts w:ascii="Arial" w:hAnsi="Arial" w:cs="Arial"/>
                <w:sz w:val="18"/>
                <w:szCs w:val="18"/>
              </w:rPr>
              <w:t>Prerequisites</w:t>
            </w:r>
          </w:p>
        </w:tc>
        <w:tc>
          <w:tcPr>
            <w:tcW w:w="2463" w:type="pct"/>
          </w:tcPr>
          <w:p w14:paraId="3FE1B6A0" w14:textId="77777777" w:rsidR="004A0523" w:rsidRPr="003765D1" w:rsidRDefault="004A0523" w:rsidP="00BE7692">
            <w:pPr>
              <w:pStyle w:val="Parameters"/>
              <w:tabs>
                <w:tab w:val="clear" w:pos="4820"/>
              </w:tabs>
              <w:spacing w:before="120" w:after="0"/>
              <w:ind w:left="0" w:firstLine="0"/>
              <w:rPr>
                <w:rFonts w:ascii="Arial" w:hAnsi="Arial" w:cs="Arial"/>
                <w:i/>
                <w:iCs/>
                <w:sz w:val="18"/>
                <w:szCs w:val="18"/>
              </w:rPr>
            </w:pPr>
            <w:r w:rsidRPr="003765D1">
              <w:rPr>
                <w:rFonts w:ascii="Arial" w:hAnsi="Arial" w:cs="Arial"/>
                <w:i/>
                <w:iCs/>
                <w:sz w:val="18"/>
                <w:szCs w:val="18"/>
              </w:rPr>
              <w:t>Principles of Finance or equivalent</w:t>
            </w:r>
          </w:p>
        </w:tc>
      </w:tr>
      <w:tr w:rsidR="004A0523" w:rsidRPr="003765D1" w14:paraId="21120DCC" w14:textId="77777777" w:rsidTr="00BE7692">
        <w:trPr>
          <w:trHeight w:val="168"/>
        </w:trPr>
        <w:tc>
          <w:tcPr>
            <w:tcW w:w="2537" w:type="pct"/>
          </w:tcPr>
          <w:p w14:paraId="02B9F695" w14:textId="77777777" w:rsidR="004A0523" w:rsidRPr="003765D1" w:rsidRDefault="004A0523" w:rsidP="00BE7692">
            <w:pPr>
              <w:pStyle w:val="Parameters"/>
              <w:tabs>
                <w:tab w:val="clear" w:pos="4820"/>
              </w:tabs>
              <w:spacing w:before="120" w:after="0"/>
              <w:ind w:left="0" w:firstLine="0"/>
              <w:rPr>
                <w:rFonts w:ascii="Arial" w:hAnsi="Arial" w:cs="Arial"/>
                <w:b/>
                <w:sz w:val="18"/>
                <w:szCs w:val="18"/>
              </w:rPr>
            </w:pPr>
            <w:r w:rsidRPr="003765D1">
              <w:rPr>
                <w:rStyle w:val="Bolds"/>
                <w:rFonts w:ascii="Arial" w:hAnsi="Arial" w:cs="Arial"/>
                <w:sz w:val="18"/>
                <w:szCs w:val="18"/>
              </w:rPr>
              <w:t>Language of instruction</w:t>
            </w:r>
          </w:p>
        </w:tc>
        <w:tc>
          <w:tcPr>
            <w:tcW w:w="2463" w:type="pct"/>
          </w:tcPr>
          <w:p w14:paraId="33355BDD" w14:textId="77777777" w:rsidR="004A0523" w:rsidRPr="003765D1" w:rsidRDefault="004A0523" w:rsidP="00BE7692">
            <w:pPr>
              <w:pStyle w:val="Parameters"/>
              <w:tabs>
                <w:tab w:val="clear" w:pos="4820"/>
              </w:tabs>
              <w:spacing w:before="120" w:after="0"/>
              <w:ind w:left="0" w:firstLine="0"/>
              <w:rPr>
                <w:rFonts w:ascii="Arial" w:hAnsi="Arial" w:cs="Arial"/>
                <w:i/>
                <w:sz w:val="18"/>
                <w:szCs w:val="18"/>
              </w:rPr>
            </w:pPr>
            <w:r w:rsidRPr="003765D1">
              <w:rPr>
                <w:rFonts w:ascii="Arial" w:hAnsi="Arial" w:cs="Arial"/>
                <w:i/>
                <w:sz w:val="18"/>
                <w:szCs w:val="18"/>
              </w:rPr>
              <w:t>English</w:t>
            </w:r>
          </w:p>
        </w:tc>
      </w:tr>
    </w:tbl>
    <w:p w14:paraId="4CA813CA" w14:textId="77777777" w:rsidR="004A0523" w:rsidRPr="003765D1" w:rsidRDefault="004A0523" w:rsidP="004A0523">
      <w:pPr>
        <w:spacing w:after="0" w:line="240" w:lineRule="auto"/>
        <w:rPr>
          <w:rFonts w:ascii="Arial" w:hAnsi="Arial" w:cs="Arial"/>
          <w:b/>
          <w:sz w:val="18"/>
          <w:szCs w:val="18"/>
        </w:rPr>
      </w:pPr>
    </w:p>
    <w:p w14:paraId="670C0D90" w14:textId="77777777" w:rsidR="004A0523" w:rsidRPr="003765D1" w:rsidRDefault="004A0523" w:rsidP="004A0523">
      <w:pPr>
        <w:spacing w:after="0" w:line="240" w:lineRule="auto"/>
        <w:rPr>
          <w:rFonts w:ascii="Arial" w:hAnsi="Arial" w:cs="Arial"/>
          <w:b/>
          <w:sz w:val="18"/>
          <w:szCs w:val="18"/>
        </w:rPr>
      </w:pPr>
    </w:p>
    <w:p w14:paraId="54713DB4" w14:textId="77777777" w:rsidR="004A0523" w:rsidRPr="003765D1" w:rsidRDefault="004A0523" w:rsidP="004A0523">
      <w:pPr>
        <w:spacing w:after="0"/>
        <w:rPr>
          <w:rFonts w:ascii="Arial" w:hAnsi="Arial" w:cs="Arial"/>
          <w:b/>
          <w:sz w:val="18"/>
          <w:szCs w:val="18"/>
        </w:rPr>
      </w:pPr>
      <w:r w:rsidRPr="003765D1">
        <w:rPr>
          <w:rFonts w:ascii="Arial" w:hAnsi="Arial" w:cs="Arial"/>
          <w:b/>
          <w:sz w:val="18"/>
          <w:szCs w:val="18"/>
        </w:rPr>
        <w:t>THE AIM OF THE COURSE:</w:t>
      </w:r>
    </w:p>
    <w:p w14:paraId="764C8C2B" w14:textId="77777777" w:rsidR="003765D1" w:rsidRPr="003765D1" w:rsidRDefault="003765D1" w:rsidP="004A0523">
      <w:pPr>
        <w:spacing w:after="0"/>
        <w:rPr>
          <w:rFonts w:ascii="Arial" w:hAnsi="Arial" w:cs="Arial"/>
          <w:b/>
          <w:sz w:val="12"/>
          <w:szCs w:val="12"/>
        </w:rPr>
      </w:pPr>
    </w:p>
    <w:p w14:paraId="5CD8C465" w14:textId="656DCB73" w:rsidR="004A0523" w:rsidRPr="003765D1" w:rsidRDefault="004A0523" w:rsidP="004A0523">
      <w:pPr>
        <w:pStyle w:val="prastasiniatinklio"/>
        <w:spacing w:before="0" w:beforeAutospacing="0" w:after="0" w:afterAutospacing="0"/>
        <w:jc w:val="both"/>
        <w:rPr>
          <w:rFonts w:ascii="Arial" w:hAnsi="Arial" w:cs="Arial"/>
          <w:sz w:val="18"/>
          <w:szCs w:val="18"/>
        </w:rPr>
      </w:pPr>
      <w:r w:rsidRPr="003765D1">
        <w:rPr>
          <w:rFonts w:ascii="Arial" w:hAnsi="Arial" w:cs="Arial"/>
          <w:sz w:val="18"/>
          <w:szCs w:val="18"/>
        </w:rPr>
        <w:t xml:space="preserve">This course aims to provide you with an overview of the financial risks that every firm, particularly those in the financial services industry, and people working in these firms face in their activities. Using effective learning approaches such as case studies from PRMIA, FRM and other word-leading certifications for finance and risk management, along with various stories on the lessons of the past narrated by financial historians in famous books or documentaries about finance and risk, and most recent regulatory standards, you will gain an understanding on the evolution and current practices of companies to measure and manage the most important risks they are exposed to: market risk, credit risk, liquidity risk, and operational risk. </w:t>
      </w:r>
    </w:p>
    <w:p w14:paraId="0078F566" w14:textId="4152C829" w:rsidR="004A0523" w:rsidRPr="003765D1" w:rsidRDefault="004A0523" w:rsidP="003765D1">
      <w:pPr>
        <w:pStyle w:val="Pagrindinistekstas"/>
        <w:spacing w:after="0"/>
        <w:jc w:val="both"/>
        <w:rPr>
          <w:rFonts w:ascii="Arial" w:hAnsi="Arial" w:cs="Arial"/>
          <w:bCs/>
          <w:color w:val="000000"/>
          <w:sz w:val="18"/>
          <w:szCs w:val="18"/>
        </w:rPr>
      </w:pPr>
      <w:r w:rsidRPr="003765D1">
        <w:rPr>
          <w:rFonts w:ascii="Arial" w:hAnsi="Arial" w:cs="Arial"/>
          <w:bCs/>
          <w:color w:val="000000"/>
          <w:sz w:val="18"/>
          <w:szCs w:val="18"/>
        </w:rPr>
        <w:t>Upon successful completion of this course, you will be able to answer each of the following questions</w:t>
      </w:r>
      <w:r w:rsidR="003765D1" w:rsidRPr="003765D1">
        <w:rPr>
          <w:rFonts w:ascii="Arial" w:hAnsi="Arial" w:cs="Arial"/>
          <w:bCs/>
          <w:color w:val="000000"/>
          <w:sz w:val="18"/>
          <w:szCs w:val="18"/>
        </w:rPr>
        <w:t xml:space="preserve">: (1) </w:t>
      </w:r>
      <w:r w:rsidRPr="003765D1">
        <w:rPr>
          <w:rFonts w:ascii="Arial" w:hAnsi="Arial" w:cs="Arial"/>
          <w:bCs/>
          <w:color w:val="000000"/>
          <w:sz w:val="18"/>
          <w:szCs w:val="18"/>
        </w:rPr>
        <w:t>How do individuals define, perceive and deal with risk, and what does this imply for financial risk management?</w:t>
      </w:r>
      <w:r w:rsidR="003765D1" w:rsidRPr="003765D1">
        <w:rPr>
          <w:rFonts w:ascii="Arial" w:hAnsi="Arial" w:cs="Arial"/>
          <w:bCs/>
          <w:color w:val="000000"/>
          <w:sz w:val="18"/>
          <w:szCs w:val="18"/>
        </w:rPr>
        <w:t xml:space="preserve"> (2) </w:t>
      </w:r>
      <w:r w:rsidRPr="003765D1">
        <w:rPr>
          <w:rFonts w:ascii="Arial" w:hAnsi="Arial" w:cs="Arial"/>
          <w:bCs/>
          <w:color w:val="000000"/>
          <w:sz w:val="18"/>
          <w:szCs w:val="18"/>
        </w:rPr>
        <w:t>How does a good risk management process help firms, particularly those from the financial services industry, and what can be the consequences of the inadequate risk management?</w:t>
      </w:r>
      <w:r w:rsidR="003765D1" w:rsidRPr="003765D1">
        <w:rPr>
          <w:rFonts w:ascii="Arial" w:hAnsi="Arial" w:cs="Arial"/>
          <w:bCs/>
          <w:color w:val="000000"/>
          <w:sz w:val="18"/>
          <w:szCs w:val="18"/>
        </w:rPr>
        <w:t xml:space="preserve"> (3) </w:t>
      </w:r>
      <w:r w:rsidRPr="003765D1">
        <w:rPr>
          <w:rFonts w:ascii="Arial" w:hAnsi="Arial" w:cs="Arial"/>
          <w:bCs/>
          <w:color w:val="000000"/>
          <w:sz w:val="18"/>
          <w:szCs w:val="18"/>
        </w:rPr>
        <w:t>Which are the main financial risks and what are the techniques and tools to measure and manage them?</w:t>
      </w:r>
      <w:r w:rsidR="003765D1" w:rsidRPr="003765D1">
        <w:rPr>
          <w:rFonts w:ascii="Arial" w:hAnsi="Arial" w:cs="Arial"/>
          <w:bCs/>
          <w:color w:val="000000"/>
          <w:sz w:val="18"/>
          <w:szCs w:val="18"/>
        </w:rPr>
        <w:t xml:space="preserve"> (4) </w:t>
      </w:r>
      <w:r w:rsidRPr="003765D1">
        <w:rPr>
          <w:rFonts w:ascii="Arial" w:hAnsi="Arial" w:cs="Arial"/>
          <w:bCs/>
          <w:color w:val="000000"/>
          <w:sz w:val="18"/>
          <w:szCs w:val="18"/>
        </w:rPr>
        <w:t>What are some of the most important cases and history lessons with respect to financial risk management failures and what do they teach us?</w:t>
      </w:r>
    </w:p>
    <w:p w14:paraId="715903E0" w14:textId="77777777" w:rsidR="0075192B" w:rsidRDefault="0075192B" w:rsidP="003765D1">
      <w:pPr>
        <w:pStyle w:val="Pagrindinistekstas"/>
        <w:spacing w:after="0"/>
        <w:rPr>
          <w:rFonts w:ascii="Arial" w:hAnsi="Arial" w:cs="Arial"/>
          <w:sz w:val="18"/>
          <w:szCs w:val="18"/>
        </w:rPr>
      </w:pPr>
    </w:p>
    <w:p w14:paraId="57D085F6" w14:textId="77777777" w:rsidR="0075192B" w:rsidRPr="003765D1" w:rsidRDefault="0075192B" w:rsidP="003765D1">
      <w:pPr>
        <w:pStyle w:val="Pagrindinistekstas"/>
        <w:spacing w:after="0"/>
        <w:rPr>
          <w:rFonts w:ascii="Arial" w:hAnsi="Arial" w:cs="Arial"/>
          <w:sz w:val="18"/>
          <w:szCs w:val="18"/>
        </w:rPr>
      </w:pPr>
    </w:p>
    <w:p w14:paraId="7A3F4418" w14:textId="3D1FCB00" w:rsidR="00901197" w:rsidRPr="003765D1" w:rsidRDefault="007C6666" w:rsidP="009C1B45">
      <w:pPr>
        <w:spacing w:after="0" w:line="240" w:lineRule="auto"/>
        <w:rPr>
          <w:rFonts w:ascii="Arial" w:hAnsi="Arial" w:cs="Arial"/>
          <w:b/>
          <w:sz w:val="18"/>
          <w:szCs w:val="18"/>
        </w:rPr>
      </w:pPr>
      <w:r w:rsidRPr="003765D1">
        <w:rPr>
          <w:rFonts w:ascii="Arial" w:hAnsi="Arial" w:cs="Arial"/>
          <w:b/>
          <w:sz w:val="18"/>
          <w:szCs w:val="18"/>
        </w:rPr>
        <w:t xml:space="preserve">MAPPING OF </w:t>
      </w:r>
      <w:r w:rsidR="00901197" w:rsidRPr="003765D1">
        <w:rPr>
          <w:rFonts w:ascii="Arial" w:hAnsi="Arial" w:cs="Arial"/>
          <w:b/>
          <w:sz w:val="18"/>
          <w:szCs w:val="18"/>
        </w:rPr>
        <w:t>COURSE LEVEL LEARNING OUTCOMES (OBJECTIVES)</w:t>
      </w:r>
      <w:r w:rsidRPr="003765D1">
        <w:rPr>
          <w:rFonts w:ascii="Arial" w:hAnsi="Arial" w:cs="Arial"/>
          <w:b/>
          <w:sz w:val="18"/>
          <w:szCs w:val="18"/>
        </w:rPr>
        <w:t xml:space="preserve"> WITH </w:t>
      </w:r>
      <w:r w:rsidR="0073580A" w:rsidRPr="003765D1">
        <w:rPr>
          <w:rFonts w:ascii="Arial" w:hAnsi="Arial" w:cs="Arial"/>
          <w:b/>
          <w:sz w:val="18"/>
          <w:szCs w:val="18"/>
        </w:rPr>
        <w:t>DEGREE</w:t>
      </w:r>
      <w:r w:rsidR="001B338B" w:rsidRPr="003765D1">
        <w:rPr>
          <w:rFonts w:ascii="Arial" w:hAnsi="Arial" w:cs="Arial"/>
          <w:b/>
          <w:sz w:val="18"/>
          <w:szCs w:val="18"/>
        </w:rPr>
        <w:t xml:space="preserve"> LEVEL LEARNING </w:t>
      </w:r>
      <w:r w:rsidR="0073580A" w:rsidRPr="003765D1">
        <w:rPr>
          <w:rFonts w:ascii="Arial" w:hAnsi="Arial" w:cs="Arial"/>
          <w:b/>
          <w:sz w:val="18"/>
          <w:szCs w:val="18"/>
        </w:rPr>
        <w:t>OBJECTIVES</w:t>
      </w:r>
      <w:r w:rsidR="001B338B" w:rsidRPr="003765D1">
        <w:rPr>
          <w:rFonts w:ascii="Arial" w:hAnsi="Arial" w:cs="Arial"/>
          <w:b/>
          <w:sz w:val="18"/>
          <w:szCs w:val="18"/>
        </w:rPr>
        <w:t xml:space="preserve"> (See Annex)</w:t>
      </w:r>
      <w:r w:rsidR="00A41EFE" w:rsidRPr="003765D1">
        <w:rPr>
          <w:rFonts w:ascii="Arial" w:hAnsi="Arial" w:cs="Arial"/>
          <w:b/>
          <w:sz w:val="18"/>
          <w:szCs w:val="18"/>
        </w:rPr>
        <w:t>, ASSESMENT AND TEACHING METHODS</w:t>
      </w:r>
    </w:p>
    <w:p w14:paraId="755635A4" w14:textId="77777777" w:rsidR="002C6981" w:rsidRPr="003765D1" w:rsidRDefault="002C6981" w:rsidP="009C1B45">
      <w:pPr>
        <w:spacing w:after="0" w:line="240" w:lineRule="auto"/>
        <w:rPr>
          <w:rFonts w:ascii="Arial" w:hAnsi="Arial" w:cs="Arial"/>
          <w:b/>
          <w:sz w:val="12"/>
          <w:szCs w:val="12"/>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985"/>
        <w:gridCol w:w="1418"/>
        <w:gridCol w:w="1134"/>
      </w:tblGrid>
      <w:tr w:rsidR="004A239B" w:rsidRPr="003765D1" w14:paraId="54B8549F" w14:textId="77777777" w:rsidTr="00C363EF">
        <w:trPr>
          <w:trHeight w:val="661"/>
        </w:trPr>
        <w:tc>
          <w:tcPr>
            <w:tcW w:w="2680" w:type="pct"/>
            <w:shd w:val="clear" w:color="auto" w:fill="auto"/>
            <w:vAlign w:val="center"/>
          </w:tcPr>
          <w:p w14:paraId="0754BFCE" w14:textId="675CE3F6" w:rsidR="004A239B" w:rsidRPr="003765D1" w:rsidRDefault="004A239B" w:rsidP="00C363EF">
            <w:pPr>
              <w:pStyle w:val="Head"/>
              <w:spacing w:before="0" w:after="0"/>
              <w:jc w:val="left"/>
              <w:rPr>
                <w:rFonts w:ascii="Arial" w:hAnsi="Arial" w:cs="Arial"/>
                <w:sz w:val="18"/>
                <w:szCs w:val="18"/>
              </w:rPr>
            </w:pPr>
            <w:r w:rsidRPr="003765D1">
              <w:rPr>
                <w:rFonts w:ascii="Arial" w:hAnsi="Arial" w:cs="Arial"/>
                <w:sz w:val="18"/>
                <w:szCs w:val="18"/>
              </w:rPr>
              <w:t>Course level learning outcomes (objectives)</w:t>
            </w:r>
          </w:p>
        </w:tc>
        <w:tc>
          <w:tcPr>
            <w:tcW w:w="1015" w:type="pct"/>
            <w:shd w:val="clear" w:color="auto" w:fill="auto"/>
            <w:vAlign w:val="center"/>
          </w:tcPr>
          <w:p w14:paraId="594EF29D" w14:textId="71A24A60" w:rsidR="004A239B" w:rsidRPr="003765D1" w:rsidRDefault="0073580A" w:rsidP="00C363EF">
            <w:pPr>
              <w:pStyle w:val="Head"/>
              <w:spacing w:before="0" w:after="0"/>
              <w:jc w:val="left"/>
              <w:rPr>
                <w:rFonts w:ascii="Arial" w:hAnsi="Arial" w:cs="Arial"/>
                <w:sz w:val="18"/>
                <w:szCs w:val="18"/>
              </w:rPr>
            </w:pPr>
            <w:r w:rsidRPr="003765D1">
              <w:rPr>
                <w:rFonts w:ascii="Arial" w:hAnsi="Arial" w:cs="Arial"/>
                <w:sz w:val="18"/>
                <w:szCs w:val="18"/>
              </w:rPr>
              <w:t>Degree</w:t>
            </w:r>
            <w:r w:rsidR="004A239B" w:rsidRPr="003765D1">
              <w:rPr>
                <w:rFonts w:ascii="Arial" w:hAnsi="Arial" w:cs="Arial"/>
                <w:sz w:val="18"/>
                <w:szCs w:val="18"/>
              </w:rPr>
              <w:t xml:space="preserve"> level learning </w:t>
            </w:r>
            <w:r w:rsidR="001B338B" w:rsidRPr="003765D1">
              <w:rPr>
                <w:rFonts w:ascii="Arial" w:hAnsi="Arial" w:cs="Arial"/>
                <w:sz w:val="18"/>
                <w:szCs w:val="18"/>
              </w:rPr>
              <w:t>objectives</w:t>
            </w:r>
            <w:r w:rsidR="004A239B" w:rsidRPr="003765D1">
              <w:rPr>
                <w:rFonts w:ascii="Arial" w:hAnsi="Arial" w:cs="Arial"/>
                <w:sz w:val="18"/>
                <w:szCs w:val="18"/>
              </w:rPr>
              <w:t xml:space="preserve"> (Number of LO)</w:t>
            </w:r>
          </w:p>
        </w:tc>
        <w:tc>
          <w:tcPr>
            <w:tcW w:w="725" w:type="pct"/>
            <w:vAlign w:val="center"/>
          </w:tcPr>
          <w:p w14:paraId="50BBF6F4" w14:textId="0ED09B4F" w:rsidR="004A239B" w:rsidRPr="003765D1" w:rsidRDefault="004A239B" w:rsidP="00C363EF">
            <w:pPr>
              <w:pStyle w:val="Head"/>
              <w:spacing w:before="0" w:after="0"/>
              <w:jc w:val="left"/>
              <w:rPr>
                <w:rFonts w:ascii="Arial" w:hAnsi="Arial" w:cs="Arial"/>
                <w:sz w:val="18"/>
                <w:szCs w:val="18"/>
              </w:rPr>
            </w:pPr>
            <w:r w:rsidRPr="003765D1">
              <w:rPr>
                <w:rFonts w:ascii="Arial" w:hAnsi="Arial" w:cs="Arial"/>
                <w:sz w:val="18"/>
                <w:szCs w:val="18"/>
              </w:rPr>
              <w:t>Assessment methods</w:t>
            </w:r>
          </w:p>
        </w:tc>
        <w:tc>
          <w:tcPr>
            <w:tcW w:w="580" w:type="pct"/>
            <w:shd w:val="clear" w:color="auto" w:fill="auto"/>
            <w:vAlign w:val="center"/>
          </w:tcPr>
          <w:p w14:paraId="44BE5464" w14:textId="0B8EF872" w:rsidR="004A239B" w:rsidRPr="003765D1" w:rsidRDefault="004A239B" w:rsidP="00C363EF">
            <w:pPr>
              <w:pStyle w:val="Head"/>
              <w:spacing w:before="0" w:after="0"/>
              <w:jc w:val="left"/>
              <w:rPr>
                <w:rFonts w:ascii="Arial" w:hAnsi="Arial" w:cs="Arial"/>
                <w:sz w:val="18"/>
                <w:szCs w:val="18"/>
              </w:rPr>
            </w:pPr>
            <w:r w:rsidRPr="003765D1">
              <w:rPr>
                <w:rFonts w:ascii="Arial" w:hAnsi="Arial" w:cs="Arial"/>
                <w:sz w:val="18"/>
                <w:szCs w:val="18"/>
              </w:rPr>
              <w:t>Teaching methods</w:t>
            </w:r>
          </w:p>
        </w:tc>
      </w:tr>
      <w:tr w:rsidR="0075192B" w:rsidRPr="003765D1" w14:paraId="6F7EF77F" w14:textId="77777777" w:rsidTr="0075192B">
        <w:trPr>
          <w:trHeight w:hRule="exact" w:val="1191"/>
        </w:trPr>
        <w:tc>
          <w:tcPr>
            <w:tcW w:w="2680" w:type="pct"/>
            <w:shd w:val="clear" w:color="auto" w:fill="auto"/>
            <w:vAlign w:val="center"/>
          </w:tcPr>
          <w:p w14:paraId="3E933EDD" w14:textId="3ADD3377" w:rsidR="0075192B" w:rsidRPr="003765D1" w:rsidRDefault="0075192B" w:rsidP="0075192B">
            <w:pPr>
              <w:widowControl w:val="0"/>
              <w:spacing w:after="0"/>
              <w:rPr>
                <w:rFonts w:ascii="Arial" w:hAnsi="Arial" w:cs="Arial"/>
                <w:sz w:val="18"/>
                <w:szCs w:val="18"/>
              </w:rPr>
            </w:pPr>
            <w:r w:rsidRPr="003765D1">
              <w:rPr>
                <w:rFonts w:ascii="Arial" w:hAnsi="Arial" w:cs="Arial"/>
                <w:sz w:val="18"/>
                <w:szCs w:val="18"/>
              </w:rPr>
              <w:t>CLO1. Define risk</w:t>
            </w:r>
            <w:r>
              <w:rPr>
                <w:rFonts w:ascii="Arial" w:hAnsi="Arial" w:cs="Arial"/>
                <w:sz w:val="18"/>
                <w:szCs w:val="18"/>
              </w:rPr>
              <w:t>, risk measurement and</w:t>
            </w:r>
            <w:r w:rsidRPr="003765D1">
              <w:rPr>
                <w:rFonts w:ascii="Arial" w:hAnsi="Arial" w:cs="Arial"/>
                <w:sz w:val="18"/>
                <w:szCs w:val="18"/>
              </w:rPr>
              <w:t xml:space="preserve"> risk management, explain </w:t>
            </w:r>
            <w:r>
              <w:rPr>
                <w:rFonts w:ascii="Arial" w:hAnsi="Arial" w:cs="Arial"/>
                <w:sz w:val="18"/>
                <w:szCs w:val="18"/>
              </w:rPr>
              <w:t xml:space="preserve">the </w:t>
            </w:r>
            <w:r w:rsidRPr="003765D1">
              <w:rPr>
                <w:rFonts w:ascii="Arial" w:hAnsi="Arial" w:cs="Arial"/>
                <w:sz w:val="18"/>
                <w:szCs w:val="18"/>
              </w:rPr>
              <w:t>functions, benefits and cost</w:t>
            </w:r>
            <w:r>
              <w:rPr>
                <w:rFonts w:ascii="Arial" w:hAnsi="Arial" w:cs="Arial"/>
                <w:sz w:val="18"/>
                <w:szCs w:val="18"/>
              </w:rPr>
              <w:t>s of risk management</w:t>
            </w:r>
            <w:r w:rsidRPr="003765D1">
              <w:rPr>
                <w:rFonts w:ascii="Arial" w:hAnsi="Arial" w:cs="Arial"/>
                <w:sz w:val="18"/>
                <w:szCs w:val="18"/>
              </w:rPr>
              <w:t xml:space="preserve"> and describe a risk management </w:t>
            </w:r>
            <w:r>
              <w:rPr>
                <w:rFonts w:ascii="Arial" w:hAnsi="Arial" w:cs="Arial"/>
                <w:sz w:val="18"/>
                <w:szCs w:val="18"/>
              </w:rPr>
              <w:t xml:space="preserve">process for </w:t>
            </w:r>
            <w:r w:rsidRPr="003765D1">
              <w:rPr>
                <w:rFonts w:ascii="Arial" w:hAnsi="Arial" w:cs="Arial"/>
                <w:sz w:val="18"/>
                <w:szCs w:val="18"/>
              </w:rPr>
              <w:t>both financial institutions and non-financial corporations</w:t>
            </w:r>
          </w:p>
        </w:tc>
        <w:tc>
          <w:tcPr>
            <w:tcW w:w="1015" w:type="pct"/>
            <w:shd w:val="clear" w:color="auto" w:fill="auto"/>
            <w:vAlign w:val="center"/>
          </w:tcPr>
          <w:p w14:paraId="539AD991" w14:textId="77777777" w:rsidR="0075192B" w:rsidRPr="003765D1" w:rsidRDefault="0075192B" w:rsidP="0075192B">
            <w:pPr>
              <w:widowControl w:val="0"/>
              <w:spacing w:after="0"/>
              <w:rPr>
                <w:rFonts w:ascii="Arial" w:hAnsi="Arial" w:cs="Arial"/>
                <w:sz w:val="18"/>
                <w:szCs w:val="18"/>
              </w:rPr>
            </w:pPr>
            <w:r w:rsidRPr="003765D1">
              <w:rPr>
                <w:rFonts w:ascii="Arial" w:hAnsi="Arial" w:cs="Arial"/>
                <w:sz w:val="18"/>
                <w:szCs w:val="18"/>
              </w:rPr>
              <w:t>BLO1.1, ELO1.1</w:t>
            </w:r>
          </w:p>
          <w:p w14:paraId="31DF7BBA" w14:textId="76997CEB" w:rsidR="0075192B" w:rsidRPr="003765D1" w:rsidRDefault="0075192B" w:rsidP="0075192B">
            <w:pPr>
              <w:widowControl w:val="0"/>
              <w:spacing w:after="0"/>
              <w:rPr>
                <w:rFonts w:ascii="Arial" w:hAnsi="Arial" w:cs="Arial"/>
                <w:sz w:val="18"/>
                <w:szCs w:val="18"/>
              </w:rPr>
            </w:pPr>
            <w:r w:rsidRPr="003765D1">
              <w:rPr>
                <w:rFonts w:ascii="Arial" w:hAnsi="Arial" w:cs="Arial"/>
                <w:sz w:val="18"/>
                <w:szCs w:val="18"/>
              </w:rPr>
              <w:t>BLO1.2, ELO1.2</w:t>
            </w:r>
          </w:p>
        </w:tc>
        <w:tc>
          <w:tcPr>
            <w:tcW w:w="725" w:type="pct"/>
            <w:vAlign w:val="center"/>
          </w:tcPr>
          <w:p w14:paraId="15E7FB46" w14:textId="77777777" w:rsidR="0075192B" w:rsidRPr="003765D1" w:rsidRDefault="0075192B" w:rsidP="0075192B">
            <w:pPr>
              <w:widowControl w:val="0"/>
              <w:spacing w:after="0"/>
              <w:rPr>
                <w:rFonts w:ascii="Arial" w:hAnsi="Arial" w:cs="Arial"/>
                <w:color w:val="000000"/>
                <w:sz w:val="18"/>
                <w:szCs w:val="18"/>
              </w:rPr>
            </w:pPr>
            <w:r w:rsidRPr="003765D1">
              <w:rPr>
                <w:rFonts w:ascii="Arial" w:hAnsi="Arial" w:cs="Arial"/>
                <w:color w:val="000000"/>
                <w:sz w:val="18"/>
                <w:szCs w:val="18"/>
              </w:rPr>
              <w:t xml:space="preserve">Final exam, </w:t>
            </w:r>
          </w:p>
          <w:p w14:paraId="06D547C5" w14:textId="7F9F6FA3" w:rsidR="0075192B" w:rsidRPr="003765D1" w:rsidRDefault="0075192B" w:rsidP="0075192B">
            <w:pPr>
              <w:widowControl w:val="0"/>
              <w:spacing w:after="0"/>
              <w:rPr>
                <w:rFonts w:ascii="Arial" w:hAnsi="Arial" w:cs="Arial"/>
                <w:sz w:val="18"/>
                <w:szCs w:val="18"/>
              </w:rPr>
            </w:pPr>
            <w:r w:rsidRPr="003765D1">
              <w:rPr>
                <w:rFonts w:ascii="Arial" w:hAnsi="Arial" w:cs="Arial"/>
                <w:color w:val="000000"/>
                <w:sz w:val="18"/>
                <w:szCs w:val="18"/>
              </w:rPr>
              <w:t>group work</w:t>
            </w:r>
          </w:p>
        </w:tc>
        <w:tc>
          <w:tcPr>
            <w:tcW w:w="580" w:type="pct"/>
            <w:shd w:val="clear" w:color="auto" w:fill="auto"/>
            <w:vAlign w:val="center"/>
          </w:tcPr>
          <w:p w14:paraId="659A676F" w14:textId="3F9FFF12" w:rsidR="0075192B" w:rsidRPr="003765D1" w:rsidRDefault="0075192B" w:rsidP="0075192B">
            <w:pPr>
              <w:widowControl w:val="0"/>
              <w:spacing w:after="0"/>
              <w:rPr>
                <w:rFonts w:ascii="Arial" w:hAnsi="Arial" w:cs="Arial"/>
                <w:sz w:val="18"/>
                <w:szCs w:val="18"/>
              </w:rPr>
            </w:pPr>
            <w:r w:rsidRPr="003765D1">
              <w:rPr>
                <w:rFonts w:ascii="Arial" w:hAnsi="Arial" w:cs="Arial"/>
                <w:color w:val="000000"/>
                <w:sz w:val="18"/>
                <w:szCs w:val="18"/>
              </w:rPr>
              <w:t>Lectures, seminars, self-study</w:t>
            </w:r>
          </w:p>
        </w:tc>
      </w:tr>
      <w:tr w:rsidR="00C5776D" w:rsidRPr="003765D1" w14:paraId="2B5F925F" w14:textId="77777777" w:rsidTr="0075192B">
        <w:trPr>
          <w:trHeight w:hRule="exact" w:val="907"/>
        </w:trPr>
        <w:tc>
          <w:tcPr>
            <w:tcW w:w="2680" w:type="pct"/>
            <w:shd w:val="clear" w:color="auto" w:fill="auto"/>
            <w:vAlign w:val="center"/>
          </w:tcPr>
          <w:p w14:paraId="6B2894B5" w14:textId="28574C67" w:rsidR="00C5776D" w:rsidRPr="003765D1" w:rsidRDefault="00C5776D" w:rsidP="00BE7692">
            <w:pPr>
              <w:widowControl w:val="0"/>
              <w:spacing w:after="0"/>
              <w:rPr>
                <w:rFonts w:ascii="Arial" w:hAnsi="Arial" w:cs="Arial"/>
                <w:sz w:val="18"/>
                <w:szCs w:val="18"/>
              </w:rPr>
            </w:pPr>
            <w:r w:rsidRPr="003765D1">
              <w:rPr>
                <w:rFonts w:ascii="Arial" w:hAnsi="Arial" w:cs="Arial"/>
                <w:sz w:val="18"/>
                <w:szCs w:val="18"/>
              </w:rPr>
              <w:t xml:space="preserve">CLO3. </w:t>
            </w:r>
            <w:r w:rsidR="00236CB7" w:rsidRPr="003765D1">
              <w:rPr>
                <w:rFonts w:ascii="Arial" w:hAnsi="Arial" w:cs="Arial"/>
                <w:sz w:val="18"/>
                <w:szCs w:val="18"/>
              </w:rPr>
              <w:t>Define</w:t>
            </w:r>
            <w:r w:rsidR="003765D1" w:rsidRPr="003765D1">
              <w:rPr>
                <w:rFonts w:ascii="Arial" w:hAnsi="Arial" w:cs="Arial"/>
                <w:sz w:val="18"/>
                <w:szCs w:val="18"/>
              </w:rPr>
              <w:t xml:space="preserve"> the</w:t>
            </w:r>
            <w:r w:rsidR="00236CB7" w:rsidRPr="003765D1">
              <w:rPr>
                <w:rFonts w:ascii="Arial" w:hAnsi="Arial" w:cs="Arial"/>
                <w:sz w:val="18"/>
                <w:szCs w:val="18"/>
              </w:rPr>
              <w:t xml:space="preserve"> market risk, credit risk, liquidity risk</w:t>
            </w:r>
            <w:r w:rsidR="003765D1" w:rsidRPr="003765D1">
              <w:rPr>
                <w:rFonts w:ascii="Arial" w:hAnsi="Arial" w:cs="Arial"/>
                <w:sz w:val="18"/>
                <w:szCs w:val="18"/>
              </w:rPr>
              <w:t xml:space="preserve">, </w:t>
            </w:r>
            <w:r w:rsidR="00236CB7" w:rsidRPr="003765D1">
              <w:rPr>
                <w:rFonts w:ascii="Arial" w:hAnsi="Arial" w:cs="Arial"/>
                <w:sz w:val="18"/>
                <w:szCs w:val="18"/>
              </w:rPr>
              <w:t xml:space="preserve">operational risk and </w:t>
            </w:r>
            <w:r w:rsidR="003765D1" w:rsidRPr="003765D1">
              <w:rPr>
                <w:rFonts w:ascii="Arial" w:hAnsi="Arial" w:cs="Arial"/>
                <w:sz w:val="18"/>
                <w:szCs w:val="18"/>
              </w:rPr>
              <w:t>systemic risk and describe the main techniques and tools to measure and manage them</w:t>
            </w:r>
          </w:p>
        </w:tc>
        <w:tc>
          <w:tcPr>
            <w:tcW w:w="1015" w:type="pct"/>
            <w:shd w:val="clear" w:color="auto" w:fill="auto"/>
            <w:vAlign w:val="center"/>
          </w:tcPr>
          <w:p w14:paraId="0EDDDFB0" w14:textId="77777777" w:rsidR="00C5776D" w:rsidRPr="003765D1" w:rsidRDefault="00C5776D" w:rsidP="00BE7692">
            <w:pPr>
              <w:widowControl w:val="0"/>
              <w:spacing w:after="0"/>
              <w:rPr>
                <w:rFonts w:ascii="Arial" w:hAnsi="Arial" w:cs="Arial"/>
                <w:sz w:val="18"/>
                <w:szCs w:val="18"/>
              </w:rPr>
            </w:pPr>
            <w:r w:rsidRPr="003765D1">
              <w:rPr>
                <w:rFonts w:ascii="Arial" w:hAnsi="Arial" w:cs="Arial"/>
                <w:sz w:val="18"/>
                <w:szCs w:val="18"/>
              </w:rPr>
              <w:t>BLO1.1, ELO1.1</w:t>
            </w:r>
          </w:p>
          <w:p w14:paraId="70DB270B" w14:textId="77777777" w:rsidR="00C5776D" w:rsidRPr="003765D1" w:rsidRDefault="00C5776D" w:rsidP="00BE7692">
            <w:pPr>
              <w:widowControl w:val="0"/>
              <w:spacing w:after="0"/>
              <w:rPr>
                <w:rFonts w:ascii="Arial" w:hAnsi="Arial" w:cs="Arial"/>
                <w:sz w:val="18"/>
                <w:szCs w:val="18"/>
              </w:rPr>
            </w:pPr>
            <w:r w:rsidRPr="003765D1">
              <w:rPr>
                <w:rFonts w:ascii="Arial" w:hAnsi="Arial" w:cs="Arial"/>
                <w:sz w:val="18"/>
                <w:szCs w:val="18"/>
              </w:rPr>
              <w:t>BLO1.2, ELO1.2</w:t>
            </w:r>
          </w:p>
        </w:tc>
        <w:tc>
          <w:tcPr>
            <w:tcW w:w="725" w:type="pct"/>
            <w:vAlign w:val="center"/>
          </w:tcPr>
          <w:p w14:paraId="2275D579" w14:textId="77777777" w:rsidR="00C5776D" w:rsidRPr="003765D1" w:rsidRDefault="00C5776D" w:rsidP="00BE7692">
            <w:pPr>
              <w:widowControl w:val="0"/>
              <w:spacing w:after="0"/>
              <w:rPr>
                <w:rFonts w:ascii="Arial" w:hAnsi="Arial" w:cs="Arial"/>
                <w:color w:val="000000"/>
                <w:sz w:val="18"/>
                <w:szCs w:val="18"/>
              </w:rPr>
            </w:pPr>
            <w:r w:rsidRPr="003765D1">
              <w:rPr>
                <w:rFonts w:ascii="Arial" w:hAnsi="Arial" w:cs="Arial"/>
                <w:color w:val="000000"/>
                <w:sz w:val="18"/>
                <w:szCs w:val="18"/>
              </w:rPr>
              <w:t xml:space="preserve">Final exam, </w:t>
            </w:r>
          </w:p>
          <w:p w14:paraId="018308B0" w14:textId="77777777" w:rsidR="00C5776D" w:rsidRPr="003765D1" w:rsidRDefault="00C5776D" w:rsidP="00BE7692">
            <w:pPr>
              <w:widowControl w:val="0"/>
              <w:spacing w:after="0"/>
              <w:rPr>
                <w:rFonts w:ascii="Arial" w:hAnsi="Arial" w:cs="Arial"/>
                <w:sz w:val="18"/>
                <w:szCs w:val="18"/>
              </w:rPr>
            </w:pPr>
            <w:r w:rsidRPr="003765D1">
              <w:rPr>
                <w:rFonts w:ascii="Arial" w:hAnsi="Arial" w:cs="Arial"/>
                <w:color w:val="000000"/>
                <w:sz w:val="18"/>
                <w:szCs w:val="18"/>
              </w:rPr>
              <w:t>group work</w:t>
            </w:r>
          </w:p>
        </w:tc>
        <w:tc>
          <w:tcPr>
            <w:tcW w:w="580" w:type="pct"/>
            <w:shd w:val="clear" w:color="auto" w:fill="auto"/>
            <w:vAlign w:val="center"/>
          </w:tcPr>
          <w:p w14:paraId="1AF10528" w14:textId="77777777" w:rsidR="00C5776D" w:rsidRPr="003765D1" w:rsidRDefault="00C5776D" w:rsidP="00BE7692">
            <w:pPr>
              <w:widowControl w:val="0"/>
              <w:spacing w:after="0"/>
              <w:rPr>
                <w:rFonts w:ascii="Arial" w:hAnsi="Arial" w:cs="Arial"/>
                <w:sz w:val="18"/>
                <w:szCs w:val="18"/>
              </w:rPr>
            </w:pPr>
            <w:r w:rsidRPr="003765D1">
              <w:rPr>
                <w:rFonts w:ascii="Arial" w:hAnsi="Arial" w:cs="Arial"/>
                <w:color w:val="000000"/>
                <w:sz w:val="18"/>
                <w:szCs w:val="18"/>
              </w:rPr>
              <w:t>Lectures, seminars, self-study</w:t>
            </w:r>
          </w:p>
        </w:tc>
      </w:tr>
      <w:tr w:rsidR="00F467DD" w:rsidRPr="003765D1" w14:paraId="219A2914" w14:textId="77777777" w:rsidTr="0075192B">
        <w:trPr>
          <w:trHeight w:hRule="exact" w:val="907"/>
        </w:trPr>
        <w:tc>
          <w:tcPr>
            <w:tcW w:w="2680" w:type="pct"/>
            <w:shd w:val="clear" w:color="auto" w:fill="auto"/>
            <w:vAlign w:val="center"/>
          </w:tcPr>
          <w:p w14:paraId="25823289" w14:textId="18A5B9BD" w:rsidR="00F467DD" w:rsidRPr="003765D1" w:rsidRDefault="00F467DD" w:rsidP="00C363EF">
            <w:pPr>
              <w:widowControl w:val="0"/>
              <w:spacing w:after="0"/>
              <w:rPr>
                <w:rFonts w:ascii="Arial" w:hAnsi="Arial" w:cs="Arial"/>
                <w:sz w:val="18"/>
                <w:szCs w:val="18"/>
              </w:rPr>
            </w:pPr>
            <w:r w:rsidRPr="003765D1">
              <w:rPr>
                <w:rFonts w:ascii="Arial" w:hAnsi="Arial" w:cs="Arial"/>
                <w:sz w:val="18"/>
                <w:szCs w:val="18"/>
              </w:rPr>
              <w:t>CLO</w:t>
            </w:r>
            <w:r w:rsidR="00B34DC7">
              <w:rPr>
                <w:rFonts w:ascii="Arial" w:hAnsi="Arial" w:cs="Arial"/>
                <w:sz w:val="18"/>
                <w:szCs w:val="18"/>
              </w:rPr>
              <w:t>4</w:t>
            </w:r>
            <w:r w:rsidRPr="003765D1">
              <w:rPr>
                <w:rFonts w:ascii="Arial" w:hAnsi="Arial" w:cs="Arial"/>
                <w:sz w:val="18"/>
                <w:szCs w:val="18"/>
              </w:rPr>
              <w:t xml:space="preserve">. </w:t>
            </w:r>
            <w:r w:rsidR="00C363EF" w:rsidRPr="003765D1">
              <w:rPr>
                <w:rFonts w:ascii="Arial" w:hAnsi="Arial" w:cs="Arial"/>
                <w:sz w:val="18"/>
                <w:szCs w:val="18"/>
              </w:rPr>
              <w:t>Analyze</w:t>
            </w:r>
            <w:r w:rsidR="004D7E7E" w:rsidRPr="003765D1">
              <w:rPr>
                <w:rFonts w:ascii="Arial" w:hAnsi="Arial" w:cs="Arial"/>
                <w:sz w:val="18"/>
                <w:szCs w:val="18"/>
              </w:rPr>
              <w:t xml:space="preserve"> and reflect critically </w:t>
            </w:r>
            <w:r w:rsidR="00C363EF" w:rsidRPr="003765D1">
              <w:rPr>
                <w:rFonts w:ascii="Arial" w:hAnsi="Arial" w:cs="Arial"/>
                <w:sz w:val="18"/>
                <w:szCs w:val="18"/>
              </w:rPr>
              <w:t xml:space="preserve">on </w:t>
            </w:r>
            <w:r w:rsidR="003765D1" w:rsidRPr="003765D1">
              <w:rPr>
                <w:rFonts w:ascii="Arial" w:hAnsi="Arial" w:cs="Arial"/>
                <w:sz w:val="18"/>
                <w:szCs w:val="18"/>
              </w:rPr>
              <w:t>both</w:t>
            </w:r>
            <w:r w:rsidR="004D7E7E" w:rsidRPr="003765D1">
              <w:rPr>
                <w:rFonts w:ascii="Arial" w:hAnsi="Arial" w:cs="Arial"/>
                <w:sz w:val="18"/>
                <w:szCs w:val="18"/>
              </w:rPr>
              <w:t xml:space="preserve"> </w:t>
            </w:r>
            <w:r w:rsidR="003765D1" w:rsidRPr="003765D1">
              <w:rPr>
                <w:rFonts w:ascii="Arial" w:hAnsi="Arial" w:cs="Arial"/>
                <w:sz w:val="18"/>
                <w:szCs w:val="18"/>
              </w:rPr>
              <w:t xml:space="preserve">the good practices and failures in financial risk management </w:t>
            </w:r>
            <w:r w:rsidR="004D7E7E" w:rsidRPr="003765D1">
              <w:rPr>
                <w:rFonts w:ascii="Arial" w:hAnsi="Arial" w:cs="Arial"/>
                <w:sz w:val="18"/>
                <w:szCs w:val="18"/>
              </w:rPr>
              <w:t>based on the recent news articles, assigned readings, cases and relevant research</w:t>
            </w:r>
          </w:p>
        </w:tc>
        <w:tc>
          <w:tcPr>
            <w:tcW w:w="1015" w:type="pct"/>
            <w:shd w:val="clear" w:color="auto" w:fill="auto"/>
            <w:vAlign w:val="center"/>
          </w:tcPr>
          <w:p w14:paraId="3F2B8BC9" w14:textId="4AAA386D" w:rsidR="00F467DD" w:rsidRPr="00B34DC7" w:rsidRDefault="00F467DD" w:rsidP="00C363EF">
            <w:pPr>
              <w:widowControl w:val="0"/>
              <w:spacing w:after="0"/>
              <w:rPr>
                <w:rFonts w:ascii="Arial" w:hAnsi="Arial" w:cs="Arial"/>
                <w:sz w:val="18"/>
                <w:szCs w:val="18"/>
                <w:lang w:val="es-ES"/>
              </w:rPr>
            </w:pPr>
            <w:r w:rsidRPr="00B34DC7">
              <w:rPr>
                <w:rFonts w:ascii="Arial" w:hAnsi="Arial" w:cs="Arial"/>
                <w:sz w:val="18"/>
                <w:szCs w:val="18"/>
                <w:lang w:val="es-ES"/>
              </w:rPr>
              <w:t>BLO</w:t>
            </w:r>
            <w:r w:rsidR="00C363EF" w:rsidRPr="00B34DC7">
              <w:rPr>
                <w:rFonts w:ascii="Arial" w:hAnsi="Arial" w:cs="Arial"/>
                <w:sz w:val="18"/>
                <w:szCs w:val="18"/>
                <w:lang w:val="es-ES"/>
              </w:rPr>
              <w:t>1</w:t>
            </w:r>
            <w:r w:rsidRPr="00B34DC7">
              <w:rPr>
                <w:rFonts w:ascii="Arial" w:hAnsi="Arial" w:cs="Arial"/>
                <w:sz w:val="18"/>
                <w:szCs w:val="18"/>
                <w:lang w:val="es-ES"/>
              </w:rPr>
              <w:t>.</w:t>
            </w:r>
            <w:r w:rsidR="00C363EF" w:rsidRPr="00B34DC7">
              <w:rPr>
                <w:rFonts w:ascii="Arial" w:hAnsi="Arial" w:cs="Arial"/>
                <w:sz w:val="18"/>
                <w:szCs w:val="18"/>
                <w:lang w:val="es-ES"/>
              </w:rPr>
              <w:t>2, ELO1.2</w:t>
            </w:r>
          </w:p>
          <w:p w14:paraId="377C14F6" w14:textId="7F437779" w:rsidR="00F467DD" w:rsidRPr="00B34DC7" w:rsidRDefault="00C363EF" w:rsidP="00C363EF">
            <w:pPr>
              <w:widowControl w:val="0"/>
              <w:spacing w:after="0"/>
              <w:rPr>
                <w:rFonts w:ascii="Arial" w:hAnsi="Arial" w:cs="Arial"/>
                <w:sz w:val="18"/>
                <w:szCs w:val="18"/>
                <w:lang w:val="es-ES"/>
              </w:rPr>
            </w:pPr>
            <w:r w:rsidRPr="00B34DC7">
              <w:rPr>
                <w:rFonts w:ascii="Arial" w:hAnsi="Arial" w:cs="Arial"/>
                <w:sz w:val="18"/>
                <w:szCs w:val="18"/>
                <w:lang w:val="es-ES"/>
              </w:rPr>
              <w:t>B</w:t>
            </w:r>
            <w:r w:rsidR="00F467DD" w:rsidRPr="00B34DC7">
              <w:rPr>
                <w:rFonts w:ascii="Arial" w:hAnsi="Arial" w:cs="Arial"/>
                <w:sz w:val="18"/>
                <w:szCs w:val="18"/>
                <w:lang w:val="es-ES"/>
              </w:rPr>
              <w:t>LO</w:t>
            </w:r>
            <w:r w:rsidRPr="00B34DC7">
              <w:rPr>
                <w:rFonts w:ascii="Arial" w:hAnsi="Arial" w:cs="Arial"/>
                <w:sz w:val="18"/>
                <w:szCs w:val="18"/>
                <w:lang w:val="es-ES"/>
              </w:rPr>
              <w:t>4</w:t>
            </w:r>
            <w:r w:rsidR="00F467DD" w:rsidRPr="00B34DC7">
              <w:rPr>
                <w:rFonts w:ascii="Arial" w:hAnsi="Arial" w:cs="Arial"/>
                <w:sz w:val="18"/>
                <w:szCs w:val="18"/>
                <w:lang w:val="es-ES"/>
              </w:rPr>
              <w:t>.</w:t>
            </w:r>
            <w:r w:rsidRPr="00B34DC7">
              <w:rPr>
                <w:rFonts w:ascii="Arial" w:hAnsi="Arial" w:cs="Arial"/>
                <w:sz w:val="18"/>
                <w:szCs w:val="18"/>
                <w:lang w:val="es-ES"/>
              </w:rPr>
              <w:t>2, ELO4.2</w:t>
            </w:r>
          </w:p>
          <w:p w14:paraId="0ED96CF7" w14:textId="18D1792D" w:rsidR="00C363EF" w:rsidRPr="00B34DC7" w:rsidRDefault="00C363EF" w:rsidP="00C363EF">
            <w:pPr>
              <w:widowControl w:val="0"/>
              <w:spacing w:after="0"/>
              <w:rPr>
                <w:rFonts w:ascii="Arial" w:hAnsi="Arial" w:cs="Arial"/>
                <w:sz w:val="18"/>
                <w:szCs w:val="18"/>
                <w:lang w:val="es-ES"/>
              </w:rPr>
            </w:pPr>
            <w:r w:rsidRPr="00B34DC7">
              <w:rPr>
                <w:rFonts w:ascii="Arial" w:hAnsi="Arial" w:cs="Arial"/>
                <w:sz w:val="18"/>
                <w:szCs w:val="18"/>
                <w:lang w:val="es-ES"/>
              </w:rPr>
              <w:t>BLO4.3, ELO4.3</w:t>
            </w:r>
          </w:p>
        </w:tc>
        <w:tc>
          <w:tcPr>
            <w:tcW w:w="725" w:type="pct"/>
            <w:vAlign w:val="center"/>
          </w:tcPr>
          <w:p w14:paraId="69DA9680" w14:textId="77777777" w:rsidR="00F467DD" w:rsidRPr="003765D1" w:rsidRDefault="00F467DD" w:rsidP="00C363EF">
            <w:pPr>
              <w:widowControl w:val="0"/>
              <w:spacing w:after="0"/>
              <w:rPr>
                <w:rFonts w:ascii="Arial" w:hAnsi="Arial" w:cs="Arial"/>
                <w:color w:val="000000"/>
                <w:sz w:val="18"/>
                <w:szCs w:val="18"/>
              </w:rPr>
            </w:pPr>
            <w:r w:rsidRPr="003765D1">
              <w:rPr>
                <w:rFonts w:ascii="Arial" w:hAnsi="Arial" w:cs="Arial"/>
                <w:color w:val="000000"/>
                <w:sz w:val="18"/>
                <w:szCs w:val="18"/>
              </w:rPr>
              <w:t xml:space="preserve">Final exam, </w:t>
            </w:r>
          </w:p>
          <w:p w14:paraId="1BCCBF4D" w14:textId="1F2ABF31" w:rsidR="00F467DD" w:rsidRPr="003765D1" w:rsidRDefault="00F467DD" w:rsidP="00C363EF">
            <w:pPr>
              <w:widowControl w:val="0"/>
              <w:spacing w:after="0"/>
              <w:rPr>
                <w:rFonts w:ascii="Arial" w:hAnsi="Arial" w:cs="Arial"/>
                <w:sz w:val="18"/>
                <w:szCs w:val="18"/>
              </w:rPr>
            </w:pPr>
            <w:r w:rsidRPr="003765D1">
              <w:rPr>
                <w:rFonts w:ascii="Arial" w:hAnsi="Arial" w:cs="Arial"/>
                <w:color w:val="000000"/>
                <w:sz w:val="18"/>
                <w:szCs w:val="18"/>
              </w:rPr>
              <w:t>group work</w:t>
            </w:r>
          </w:p>
        </w:tc>
        <w:tc>
          <w:tcPr>
            <w:tcW w:w="580" w:type="pct"/>
            <w:shd w:val="clear" w:color="auto" w:fill="auto"/>
            <w:vAlign w:val="center"/>
          </w:tcPr>
          <w:p w14:paraId="4636063D" w14:textId="77155A1D" w:rsidR="00F467DD" w:rsidRPr="003765D1" w:rsidRDefault="00F467DD" w:rsidP="00C363EF">
            <w:pPr>
              <w:widowControl w:val="0"/>
              <w:spacing w:after="0"/>
              <w:rPr>
                <w:rFonts w:ascii="Arial" w:hAnsi="Arial" w:cs="Arial"/>
                <w:sz w:val="18"/>
                <w:szCs w:val="18"/>
              </w:rPr>
            </w:pPr>
            <w:r w:rsidRPr="003765D1">
              <w:rPr>
                <w:rFonts w:ascii="Arial" w:hAnsi="Arial" w:cs="Arial"/>
                <w:color w:val="000000"/>
                <w:sz w:val="18"/>
                <w:szCs w:val="18"/>
              </w:rPr>
              <w:t>Lectures, seminars, self-study</w:t>
            </w:r>
          </w:p>
        </w:tc>
      </w:tr>
    </w:tbl>
    <w:p w14:paraId="329C354F" w14:textId="77777777" w:rsidR="00236CB7" w:rsidRPr="003765D1" w:rsidRDefault="00236CB7">
      <w:pPr>
        <w:spacing w:after="0" w:line="240" w:lineRule="auto"/>
        <w:rPr>
          <w:rFonts w:ascii="Arial" w:hAnsi="Arial" w:cs="Arial"/>
          <w:sz w:val="18"/>
          <w:szCs w:val="18"/>
        </w:rPr>
      </w:pPr>
    </w:p>
    <w:p w14:paraId="3EF9BBD9" w14:textId="3E168950" w:rsidR="001902BE" w:rsidRPr="003765D1" w:rsidRDefault="00B259CF" w:rsidP="001667AE">
      <w:pPr>
        <w:spacing w:after="0" w:line="240" w:lineRule="auto"/>
        <w:jc w:val="both"/>
        <w:rPr>
          <w:rFonts w:ascii="Arial" w:hAnsi="Arial" w:cs="Arial"/>
          <w:b/>
          <w:sz w:val="18"/>
          <w:szCs w:val="18"/>
        </w:rPr>
      </w:pPr>
      <w:r w:rsidRPr="003765D1">
        <w:rPr>
          <w:rFonts w:ascii="Arial" w:hAnsi="Arial" w:cs="Arial"/>
          <w:b/>
          <w:sz w:val="18"/>
          <w:szCs w:val="18"/>
        </w:rPr>
        <w:t>ACADEMIC HONESTY AND INTEGRITY</w:t>
      </w:r>
    </w:p>
    <w:p w14:paraId="0C06592E" w14:textId="07F1BD37" w:rsidR="009D4C19" w:rsidRPr="003765D1" w:rsidRDefault="009D4C19" w:rsidP="00E43407">
      <w:pPr>
        <w:spacing w:after="0" w:line="240" w:lineRule="auto"/>
        <w:jc w:val="both"/>
        <w:rPr>
          <w:rFonts w:ascii="Arial" w:hAnsi="Arial" w:cs="Arial"/>
          <w:sz w:val="12"/>
          <w:szCs w:val="12"/>
        </w:rPr>
      </w:pPr>
    </w:p>
    <w:p w14:paraId="2FD1CFE7" w14:textId="77777777" w:rsidR="00515BAD" w:rsidRPr="003765D1" w:rsidRDefault="00DD6FA8" w:rsidP="0093769E">
      <w:pPr>
        <w:spacing w:after="0" w:line="240" w:lineRule="auto"/>
        <w:jc w:val="both"/>
        <w:rPr>
          <w:rFonts w:ascii="Arial" w:hAnsi="Arial" w:cs="Arial"/>
          <w:sz w:val="18"/>
          <w:szCs w:val="18"/>
        </w:rPr>
      </w:pPr>
      <w:r w:rsidRPr="003765D1">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664DC7A5" w14:textId="4679201D" w:rsidR="0093769E" w:rsidRPr="003765D1" w:rsidRDefault="0093769E" w:rsidP="0093769E">
      <w:pPr>
        <w:spacing w:after="0" w:line="240" w:lineRule="auto"/>
        <w:jc w:val="both"/>
        <w:rPr>
          <w:rFonts w:ascii="Arial" w:hAnsi="Arial" w:cs="Arial"/>
          <w:sz w:val="18"/>
          <w:szCs w:val="18"/>
        </w:rPr>
      </w:pPr>
      <w:r w:rsidRPr="003765D1">
        <w:rPr>
          <w:rFonts w:ascii="Arial" w:hAnsi="Arial" w:cs="Arial"/>
          <w:sz w:val="18"/>
          <w:szCs w:val="18"/>
        </w:rPr>
        <w:br w:type="page"/>
      </w:r>
    </w:p>
    <w:p w14:paraId="6BC90A8E" w14:textId="77777777" w:rsidR="00055880" w:rsidRPr="003765D1" w:rsidRDefault="00055880" w:rsidP="00E43407">
      <w:pPr>
        <w:spacing w:after="0" w:line="240" w:lineRule="auto"/>
        <w:jc w:val="both"/>
        <w:rPr>
          <w:rFonts w:ascii="Arial" w:hAnsi="Arial" w:cs="Arial"/>
          <w:b/>
          <w:sz w:val="18"/>
          <w:szCs w:val="18"/>
        </w:rPr>
      </w:pPr>
    </w:p>
    <w:p w14:paraId="482FC882" w14:textId="2187A4C6" w:rsidR="00B259CF" w:rsidRPr="003765D1" w:rsidRDefault="00B259CF" w:rsidP="00E43407">
      <w:pPr>
        <w:spacing w:after="0" w:line="240" w:lineRule="auto"/>
        <w:jc w:val="both"/>
        <w:rPr>
          <w:rFonts w:ascii="Arial" w:hAnsi="Arial" w:cs="Arial"/>
          <w:b/>
          <w:sz w:val="18"/>
          <w:szCs w:val="18"/>
        </w:rPr>
      </w:pPr>
      <w:r w:rsidRPr="003765D1">
        <w:rPr>
          <w:rFonts w:ascii="Arial" w:hAnsi="Arial" w:cs="Arial"/>
          <w:b/>
          <w:sz w:val="18"/>
          <w:szCs w:val="18"/>
        </w:rPr>
        <w:t>COURSE OUTLINE</w:t>
      </w:r>
    </w:p>
    <w:p w14:paraId="60A7D1B1" w14:textId="77777777" w:rsidR="00B259CF" w:rsidRPr="002F3CF6" w:rsidRDefault="00B259CF" w:rsidP="00E43407">
      <w:pPr>
        <w:spacing w:after="0" w:line="240" w:lineRule="auto"/>
        <w:jc w:val="both"/>
        <w:rPr>
          <w:rFonts w:ascii="Arial" w:hAnsi="Arial" w:cs="Arial"/>
          <w:b/>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8"/>
        <w:gridCol w:w="992"/>
        <w:gridCol w:w="1462"/>
      </w:tblGrid>
      <w:tr w:rsidR="00B259CF" w:rsidRPr="003765D1" w14:paraId="5BB3D477" w14:textId="77777777" w:rsidTr="00172C0D">
        <w:trPr>
          <w:trHeight w:val="514"/>
        </w:trPr>
        <w:tc>
          <w:tcPr>
            <w:tcW w:w="3768" w:type="pct"/>
            <w:shd w:val="clear" w:color="auto" w:fill="auto"/>
            <w:tcMar>
              <w:top w:w="14" w:type="dxa"/>
              <w:left w:w="115" w:type="dxa"/>
              <w:bottom w:w="14" w:type="dxa"/>
              <w:right w:w="115" w:type="dxa"/>
            </w:tcMar>
            <w:vAlign w:val="center"/>
          </w:tcPr>
          <w:p w14:paraId="5F6DB363" w14:textId="0A5BA6B8" w:rsidR="00B259CF" w:rsidRPr="003765D1" w:rsidRDefault="00A41EFE" w:rsidP="00312F88">
            <w:pPr>
              <w:spacing w:after="0"/>
              <w:jc w:val="center"/>
              <w:rPr>
                <w:rFonts w:ascii="Arial" w:hAnsi="Arial" w:cs="Arial"/>
                <w:b/>
                <w:bCs/>
                <w:sz w:val="18"/>
                <w:szCs w:val="18"/>
              </w:rPr>
            </w:pPr>
            <w:r w:rsidRPr="003765D1">
              <w:rPr>
                <w:rFonts w:ascii="Arial" w:hAnsi="Arial" w:cs="Arial"/>
                <w:b/>
                <w:bCs/>
                <w:sz w:val="18"/>
                <w:szCs w:val="18"/>
              </w:rPr>
              <w:t>Topic</w:t>
            </w:r>
          </w:p>
        </w:tc>
        <w:tc>
          <w:tcPr>
            <w:tcW w:w="498" w:type="pct"/>
            <w:shd w:val="clear" w:color="auto" w:fill="auto"/>
            <w:tcMar>
              <w:top w:w="14" w:type="dxa"/>
              <w:left w:w="115" w:type="dxa"/>
              <w:bottom w:w="14" w:type="dxa"/>
              <w:right w:w="115" w:type="dxa"/>
            </w:tcMar>
            <w:vAlign w:val="center"/>
          </w:tcPr>
          <w:p w14:paraId="0E87C33F" w14:textId="3719C977" w:rsidR="00B259CF" w:rsidRPr="003765D1" w:rsidRDefault="00A41EFE" w:rsidP="00F424EF">
            <w:pPr>
              <w:spacing w:after="0"/>
              <w:jc w:val="center"/>
              <w:rPr>
                <w:rFonts w:ascii="Arial" w:hAnsi="Arial" w:cs="Arial"/>
                <w:b/>
                <w:sz w:val="18"/>
                <w:szCs w:val="18"/>
              </w:rPr>
            </w:pPr>
            <w:r w:rsidRPr="003765D1">
              <w:rPr>
                <w:rFonts w:ascii="Arial" w:hAnsi="Arial" w:cs="Arial"/>
                <w:b/>
                <w:sz w:val="18"/>
                <w:szCs w:val="18"/>
              </w:rPr>
              <w:t>In-class hours</w:t>
            </w:r>
          </w:p>
        </w:tc>
        <w:tc>
          <w:tcPr>
            <w:tcW w:w="734" w:type="pct"/>
            <w:shd w:val="clear" w:color="auto" w:fill="auto"/>
            <w:tcMar>
              <w:top w:w="14" w:type="dxa"/>
              <w:left w:w="115" w:type="dxa"/>
              <w:bottom w:w="14" w:type="dxa"/>
              <w:right w:w="115" w:type="dxa"/>
            </w:tcMar>
            <w:vAlign w:val="center"/>
          </w:tcPr>
          <w:p w14:paraId="0959F90B" w14:textId="6C2627F0" w:rsidR="00B259CF" w:rsidRPr="003765D1" w:rsidRDefault="00B259CF" w:rsidP="00312F88">
            <w:pPr>
              <w:spacing w:after="0"/>
              <w:jc w:val="center"/>
              <w:rPr>
                <w:rFonts w:ascii="Arial" w:hAnsi="Arial" w:cs="Arial"/>
                <w:b/>
                <w:sz w:val="18"/>
                <w:szCs w:val="18"/>
              </w:rPr>
            </w:pPr>
            <w:r w:rsidRPr="003765D1">
              <w:rPr>
                <w:rFonts w:ascii="Arial" w:hAnsi="Arial" w:cs="Arial"/>
                <w:b/>
                <w:sz w:val="18"/>
                <w:szCs w:val="18"/>
              </w:rPr>
              <w:t>R</w:t>
            </w:r>
            <w:r w:rsidR="00A41EFE" w:rsidRPr="003765D1">
              <w:rPr>
                <w:rFonts w:ascii="Arial" w:hAnsi="Arial" w:cs="Arial"/>
                <w:b/>
                <w:sz w:val="18"/>
                <w:szCs w:val="18"/>
              </w:rPr>
              <w:t>eadings</w:t>
            </w:r>
          </w:p>
        </w:tc>
      </w:tr>
      <w:tr w:rsidR="00FE2E9A" w:rsidRPr="003765D1" w14:paraId="63D3E4B0" w14:textId="77777777" w:rsidTr="00172C0D">
        <w:trPr>
          <w:trHeight w:val="312"/>
        </w:trPr>
        <w:tc>
          <w:tcPr>
            <w:tcW w:w="3768" w:type="pct"/>
            <w:tcMar>
              <w:top w:w="72" w:type="dxa"/>
              <w:left w:w="115" w:type="dxa"/>
              <w:bottom w:w="72" w:type="dxa"/>
              <w:right w:w="115" w:type="dxa"/>
            </w:tcMar>
            <w:vAlign w:val="center"/>
          </w:tcPr>
          <w:p w14:paraId="2A8A1D2A" w14:textId="1533692E" w:rsidR="00FE2E9A" w:rsidRPr="003765D1" w:rsidRDefault="00FE2E9A" w:rsidP="00FE2E9A">
            <w:pPr>
              <w:spacing w:after="0" w:line="240" w:lineRule="auto"/>
              <w:ind w:left="19" w:firstLine="38"/>
              <w:rPr>
                <w:rFonts w:ascii="Arial" w:hAnsi="Arial" w:cs="Arial"/>
                <w:b/>
                <w:bCs/>
                <w:sz w:val="18"/>
                <w:szCs w:val="18"/>
              </w:rPr>
            </w:pPr>
            <w:r w:rsidRPr="003765D1">
              <w:rPr>
                <w:rFonts w:ascii="Arial" w:hAnsi="Arial" w:cs="Arial"/>
                <w:b/>
                <w:bCs/>
                <w:sz w:val="18"/>
                <w:szCs w:val="18"/>
              </w:rPr>
              <w:t>Introduction to Financial Risk Management and Course Outline</w:t>
            </w:r>
          </w:p>
          <w:p w14:paraId="70EA1D5D" w14:textId="11C3358F" w:rsidR="00FC540A" w:rsidRPr="00FC540A" w:rsidRDefault="002F3CF6" w:rsidP="00F70A19">
            <w:pPr>
              <w:adjustRightInd w:val="0"/>
              <w:snapToGrid w:val="0"/>
              <w:spacing w:after="0" w:line="240" w:lineRule="auto"/>
              <w:ind w:left="34" w:firstLine="34"/>
              <w:rPr>
                <w:rFonts w:ascii="Arial" w:hAnsi="Arial" w:cs="Arial"/>
                <w:sz w:val="18"/>
                <w:szCs w:val="18"/>
              </w:rPr>
            </w:pPr>
            <w:r>
              <w:rPr>
                <w:rFonts w:ascii="Arial" w:hAnsi="Arial" w:cs="Arial"/>
                <w:sz w:val="18"/>
                <w:szCs w:val="18"/>
              </w:rPr>
              <w:t>Risk</w:t>
            </w:r>
            <w:r w:rsidR="00FC540A" w:rsidRPr="00FC540A">
              <w:rPr>
                <w:rFonts w:ascii="Arial" w:hAnsi="Arial" w:cs="Arial"/>
                <w:sz w:val="18"/>
                <w:szCs w:val="18"/>
              </w:rPr>
              <w:t xml:space="preserve">, </w:t>
            </w:r>
            <w:r w:rsidR="00C15D24">
              <w:rPr>
                <w:rFonts w:ascii="Arial" w:hAnsi="Arial" w:cs="Arial"/>
                <w:sz w:val="18"/>
                <w:szCs w:val="18"/>
              </w:rPr>
              <w:t>u</w:t>
            </w:r>
            <w:r w:rsidR="00FC540A" w:rsidRPr="00FC540A">
              <w:rPr>
                <w:rFonts w:ascii="Arial" w:hAnsi="Arial" w:cs="Arial"/>
                <w:sz w:val="18"/>
                <w:szCs w:val="18"/>
              </w:rPr>
              <w:t xml:space="preserve">ncertainty, </w:t>
            </w:r>
            <w:r w:rsidR="00C15D24">
              <w:rPr>
                <w:rFonts w:ascii="Arial" w:hAnsi="Arial" w:cs="Arial"/>
                <w:sz w:val="18"/>
                <w:szCs w:val="18"/>
              </w:rPr>
              <w:t>p</w:t>
            </w:r>
            <w:r w:rsidR="00FC540A" w:rsidRPr="00FC540A">
              <w:rPr>
                <w:rFonts w:ascii="Arial" w:hAnsi="Arial" w:cs="Arial"/>
                <w:sz w:val="18"/>
                <w:szCs w:val="18"/>
              </w:rPr>
              <w:t xml:space="preserve">robability, </w:t>
            </w:r>
            <w:r w:rsidR="00C15D24">
              <w:rPr>
                <w:rFonts w:ascii="Arial" w:hAnsi="Arial" w:cs="Arial"/>
                <w:sz w:val="18"/>
                <w:szCs w:val="18"/>
              </w:rPr>
              <w:t>l</w:t>
            </w:r>
            <w:r w:rsidR="00FC540A" w:rsidRPr="00FC540A">
              <w:rPr>
                <w:rFonts w:ascii="Arial" w:hAnsi="Arial" w:cs="Arial"/>
                <w:sz w:val="18"/>
                <w:szCs w:val="18"/>
              </w:rPr>
              <w:t xml:space="preserve">uck and </w:t>
            </w:r>
            <w:r w:rsidR="00C15D24">
              <w:rPr>
                <w:rFonts w:ascii="Arial" w:hAnsi="Arial" w:cs="Arial"/>
                <w:sz w:val="18"/>
                <w:szCs w:val="18"/>
              </w:rPr>
              <w:t>the d</w:t>
            </w:r>
            <w:r w:rsidR="00FC540A">
              <w:rPr>
                <w:rFonts w:ascii="Arial" w:hAnsi="Arial" w:cs="Arial"/>
                <w:sz w:val="18"/>
                <w:szCs w:val="18"/>
              </w:rPr>
              <w:t>evelopment</w:t>
            </w:r>
            <w:r w:rsidR="00FC540A" w:rsidRPr="00FC540A">
              <w:rPr>
                <w:rFonts w:ascii="Arial" w:hAnsi="Arial" w:cs="Arial"/>
                <w:sz w:val="18"/>
                <w:szCs w:val="18"/>
              </w:rPr>
              <w:t xml:space="preserve"> of Quantitative Finance</w:t>
            </w:r>
          </w:p>
          <w:p w14:paraId="4EFE9998" w14:textId="3443D6A1" w:rsidR="00CF5DC1" w:rsidRDefault="00FC540A" w:rsidP="00F70A19">
            <w:pPr>
              <w:adjustRightInd w:val="0"/>
              <w:snapToGrid w:val="0"/>
              <w:spacing w:after="0" w:line="240" w:lineRule="auto"/>
              <w:ind w:left="34" w:firstLine="34"/>
              <w:rPr>
                <w:rFonts w:ascii="Arial" w:hAnsi="Arial" w:cs="Arial"/>
                <w:sz w:val="18"/>
                <w:szCs w:val="18"/>
              </w:rPr>
            </w:pPr>
            <w:r>
              <w:rPr>
                <w:rFonts w:ascii="Arial" w:hAnsi="Arial" w:cs="Arial"/>
                <w:sz w:val="18"/>
                <w:szCs w:val="18"/>
              </w:rPr>
              <w:t>Typology</w:t>
            </w:r>
            <w:r w:rsidR="00C56E38" w:rsidRPr="003765D1">
              <w:rPr>
                <w:rFonts w:ascii="Arial" w:hAnsi="Arial" w:cs="Arial"/>
                <w:sz w:val="18"/>
                <w:szCs w:val="18"/>
              </w:rPr>
              <w:t xml:space="preserve"> of</w:t>
            </w:r>
            <w:r w:rsidR="002F3CF6">
              <w:rPr>
                <w:rFonts w:ascii="Arial" w:hAnsi="Arial" w:cs="Arial"/>
                <w:sz w:val="18"/>
                <w:szCs w:val="18"/>
              </w:rPr>
              <w:t xml:space="preserve"> </w:t>
            </w:r>
            <w:r w:rsidR="00C15D24">
              <w:rPr>
                <w:rFonts w:ascii="Arial" w:hAnsi="Arial" w:cs="Arial"/>
                <w:sz w:val="18"/>
                <w:szCs w:val="18"/>
              </w:rPr>
              <w:t>r</w:t>
            </w:r>
            <w:r w:rsidR="00C56E38" w:rsidRPr="003765D1">
              <w:rPr>
                <w:rFonts w:ascii="Arial" w:hAnsi="Arial" w:cs="Arial"/>
                <w:sz w:val="18"/>
                <w:szCs w:val="18"/>
              </w:rPr>
              <w:t>isk</w:t>
            </w:r>
            <w:r w:rsidR="00DE4B67" w:rsidRPr="003765D1">
              <w:rPr>
                <w:rFonts w:ascii="Arial" w:hAnsi="Arial" w:cs="Arial"/>
                <w:sz w:val="18"/>
                <w:szCs w:val="18"/>
              </w:rPr>
              <w:t>s</w:t>
            </w:r>
            <w:r w:rsidR="00CF5DC1" w:rsidRPr="003765D1">
              <w:rPr>
                <w:rFonts w:ascii="Arial" w:hAnsi="Arial" w:cs="Arial"/>
                <w:sz w:val="18"/>
                <w:szCs w:val="18"/>
              </w:rPr>
              <w:t xml:space="preserve"> at </w:t>
            </w:r>
            <w:r w:rsidR="00C15D24">
              <w:rPr>
                <w:rFonts w:ascii="Arial" w:hAnsi="Arial" w:cs="Arial"/>
                <w:sz w:val="18"/>
                <w:szCs w:val="18"/>
              </w:rPr>
              <w:t>f</w:t>
            </w:r>
            <w:r w:rsidR="00CF5DC1" w:rsidRPr="003765D1">
              <w:rPr>
                <w:rFonts w:ascii="Arial" w:hAnsi="Arial" w:cs="Arial"/>
                <w:sz w:val="18"/>
                <w:szCs w:val="18"/>
              </w:rPr>
              <w:t xml:space="preserve">inancial </w:t>
            </w:r>
            <w:r w:rsidR="00C15D24">
              <w:rPr>
                <w:rFonts w:ascii="Arial" w:hAnsi="Arial" w:cs="Arial"/>
                <w:sz w:val="18"/>
                <w:szCs w:val="18"/>
              </w:rPr>
              <w:t>i</w:t>
            </w:r>
            <w:r w:rsidR="00CF5DC1" w:rsidRPr="003765D1">
              <w:rPr>
                <w:rFonts w:ascii="Arial" w:hAnsi="Arial" w:cs="Arial"/>
                <w:sz w:val="18"/>
                <w:szCs w:val="18"/>
              </w:rPr>
              <w:t xml:space="preserve">nstitutions and </w:t>
            </w:r>
            <w:r w:rsidR="00C15D24">
              <w:rPr>
                <w:rFonts w:ascii="Arial" w:hAnsi="Arial" w:cs="Arial"/>
                <w:sz w:val="18"/>
                <w:szCs w:val="18"/>
              </w:rPr>
              <w:t>n</w:t>
            </w:r>
            <w:r w:rsidR="00CF5DC1" w:rsidRPr="003765D1">
              <w:rPr>
                <w:rFonts w:ascii="Arial" w:hAnsi="Arial" w:cs="Arial"/>
                <w:sz w:val="18"/>
                <w:szCs w:val="18"/>
              </w:rPr>
              <w:t xml:space="preserve">onfinancial </w:t>
            </w:r>
            <w:r w:rsidR="00C15D24">
              <w:rPr>
                <w:rFonts w:ascii="Arial" w:hAnsi="Arial" w:cs="Arial"/>
                <w:sz w:val="18"/>
                <w:szCs w:val="18"/>
              </w:rPr>
              <w:t>c</w:t>
            </w:r>
            <w:r w:rsidR="00CF5DC1" w:rsidRPr="003765D1">
              <w:rPr>
                <w:rFonts w:ascii="Arial" w:hAnsi="Arial" w:cs="Arial"/>
                <w:sz w:val="18"/>
                <w:szCs w:val="18"/>
              </w:rPr>
              <w:t>orporations</w:t>
            </w:r>
          </w:p>
          <w:p w14:paraId="395836A4" w14:textId="2958EC66" w:rsidR="00FE2E9A" w:rsidRPr="003765D1" w:rsidRDefault="00CF5DC1" w:rsidP="00CF5DC1">
            <w:pPr>
              <w:adjustRightInd w:val="0"/>
              <w:snapToGrid w:val="0"/>
              <w:spacing w:after="0" w:line="240" w:lineRule="auto"/>
              <w:ind w:left="34" w:firstLine="34"/>
              <w:rPr>
                <w:rFonts w:ascii="Arial" w:hAnsi="Arial" w:cs="Arial"/>
                <w:sz w:val="18"/>
                <w:szCs w:val="18"/>
              </w:rPr>
            </w:pPr>
            <w:r>
              <w:rPr>
                <w:rFonts w:ascii="Arial" w:hAnsi="Arial" w:cs="Arial"/>
                <w:sz w:val="18"/>
                <w:szCs w:val="18"/>
              </w:rPr>
              <w:t>Risk Measurement versus</w:t>
            </w:r>
            <w:r w:rsidR="00DE4B67" w:rsidRPr="003765D1">
              <w:rPr>
                <w:rFonts w:ascii="Arial" w:hAnsi="Arial" w:cs="Arial"/>
                <w:sz w:val="18"/>
                <w:szCs w:val="18"/>
              </w:rPr>
              <w:t xml:space="preserve"> </w:t>
            </w:r>
            <w:r w:rsidR="00C56E38" w:rsidRPr="003765D1">
              <w:rPr>
                <w:rFonts w:ascii="Arial" w:hAnsi="Arial" w:cs="Arial"/>
                <w:sz w:val="18"/>
                <w:szCs w:val="18"/>
              </w:rPr>
              <w:t>Risk Management</w:t>
            </w:r>
          </w:p>
        </w:tc>
        <w:tc>
          <w:tcPr>
            <w:tcW w:w="498" w:type="pct"/>
            <w:tcMar>
              <w:top w:w="72" w:type="dxa"/>
              <w:left w:w="115" w:type="dxa"/>
              <w:bottom w:w="72" w:type="dxa"/>
              <w:right w:w="115" w:type="dxa"/>
            </w:tcMar>
            <w:vAlign w:val="center"/>
          </w:tcPr>
          <w:p w14:paraId="0834F9BD" w14:textId="4727385B" w:rsidR="00FE2E9A" w:rsidRPr="003765D1" w:rsidRDefault="00172C0D" w:rsidP="00FE2E9A">
            <w:pPr>
              <w:spacing w:after="0" w:line="240" w:lineRule="auto"/>
              <w:jc w:val="center"/>
              <w:rPr>
                <w:rFonts w:ascii="Arial" w:hAnsi="Arial" w:cs="Arial"/>
                <w:bCs/>
                <w:sz w:val="18"/>
                <w:szCs w:val="18"/>
              </w:rPr>
            </w:pPr>
            <w:r>
              <w:rPr>
                <w:rFonts w:ascii="Arial" w:hAnsi="Arial" w:cs="Arial"/>
                <w:bCs/>
                <w:sz w:val="18"/>
                <w:szCs w:val="18"/>
              </w:rPr>
              <w:t>8</w:t>
            </w:r>
          </w:p>
        </w:tc>
        <w:tc>
          <w:tcPr>
            <w:tcW w:w="734" w:type="pct"/>
            <w:tcMar>
              <w:top w:w="72" w:type="dxa"/>
              <w:left w:w="115" w:type="dxa"/>
              <w:bottom w:w="72" w:type="dxa"/>
              <w:right w:w="115" w:type="dxa"/>
            </w:tcMar>
            <w:vAlign w:val="center"/>
          </w:tcPr>
          <w:p w14:paraId="735D7810" w14:textId="61814800" w:rsidR="00FE2E9A" w:rsidRPr="003765D1" w:rsidRDefault="00DE4B67" w:rsidP="00FE2E9A">
            <w:pPr>
              <w:spacing w:after="0" w:line="240" w:lineRule="auto"/>
              <w:rPr>
                <w:rFonts w:ascii="Arial" w:hAnsi="Arial" w:cs="Arial"/>
                <w:bCs/>
                <w:sz w:val="18"/>
                <w:szCs w:val="18"/>
              </w:rPr>
            </w:pPr>
            <w:r w:rsidRPr="003765D1">
              <w:rPr>
                <w:rFonts w:ascii="Arial" w:hAnsi="Arial" w:cs="Arial"/>
                <w:sz w:val="18"/>
                <w:szCs w:val="18"/>
              </w:rPr>
              <w:t>[1], [2]</w:t>
            </w:r>
            <w:r w:rsidR="00172C0D">
              <w:rPr>
                <w:rFonts w:ascii="Arial" w:hAnsi="Arial" w:cs="Arial"/>
                <w:sz w:val="18"/>
                <w:szCs w:val="18"/>
              </w:rPr>
              <w:t xml:space="preserve">, </w:t>
            </w:r>
            <w:r w:rsidR="00172C0D" w:rsidRPr="003765D1">
              <w:rPr>
                <w:rFonts w:ascii="Arial" w:hAnsi="Arial" w:cs="Arial"/>
                <w:sz w:val="18"/>
                <w:szCs w:val="18"/>
              </w:rPr>
              <w:t>[3], [4]</w:t>
            </w:r>
          </w:p>
        </w:tc>
      </w:tr>
      <w:tr w:rsidR="00FE2E9A" w:rsidRPr="003765D1" w14:paraId="0157FD23" w14:textId="77777777" w:rsidTr="00172C0D">
        <w:trPr>
          <w:trHeight w:val="312"/>
        </w:trPr>
        <w:tc>
          <w:tcPr>
            <w:tcW w:w="3768" w:type="pct"/>
            <w:tcMar>
              <w:top w:w="72" w:type="dxa"/>
              <w:left w:w="115" w:type="dxa"/>
              <w:bottom w:w="72" w:type="dxa"/>
              <w:right w:w="115" w:type="dxa"/>
            </w:tcMar>
            <w:vAlign w:val="center"/>
          </w:tcPr>
          <w:p w14:paraId="281DAE2D" w14:textId="77777777" w:rsidR="00FE2E9A" w:rsidRDefault="00FE2E9A" w:rsidP="00FE2E9A">
            <w:pPr>
              <w:adjustRightInd w:val="0"/>
              <w:snapToGrid w:val="0"/>
              <w:spacing w:after="0" w:line="240" w:lineRule="auto"/>
              <w:ind w:left="19" w:firstLine="38"/>
              <w:rPr>
                <w:rFonts w:ascii="Arial" w:hAnsi="Arial" w:cs="Arial"/>
                <w:b/>
                <w:bCs/>
                <w:sz w:val="18"/>
                <w:szCs w:val="18"/>
              </w:rPr>
            </w:pPr>
            <w:r w:rsidRPr="003765D1">
              <w:rPr>
                <w:rFonts w:ascii="Arial" w:hAnsi="Arial" w:cs="Arial"/>
                <w:b/>
                <w:bCs/>
                <w:sz w:val="18"/>
                <w:szCs w:val="18"/>
              </w:rPr>
              <w:t>Market Risk Measurement and Management</w:t>
            </w:r>
          </w:p>
          <w:p w14:paraId="6535FB2C" w14:textId="6EC479A9" w:rsidR="00C425E3" w:rsidRDefault="00C425E3"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Defin</w:t>
            </w:r>
            <w:r w:rsidR="00310B37">
              <w:rPr>
                <w:rFonts w:ascii="Arial" w:hAnsi="Arial" w:cs="Arial"/>
                <w:sz w:val="18"/>
                <w:szCs w:val="18"/>
              </w:rPr>
              <w:t>ition and sources of</w:t>
            </w:r>
            <w:r w:rsidR="00C15D24">
              <w:rPr>
                <w:rFonts w:ascii="Arial" w:hAnsi="Arial" w:cs="Arial"/>
                <w:sz w:val="18"/>
                <w:szCs w:val="18"/>
              </w:rPr>
              <w:t xml:space="preserve"> m</w:t>
            </w:r>
            <w:r>
              <w:rPr>
                <w:rFonts w:ascii="Arial" w:hAnsi="Arial" w:cs="Arial"/>
                <w:sz w:val="18"/>
                <w:szCs w:val="18"/>
              </w:rPr>
              <w:t xml:space="preserve">arket </w:t>
            </w:r>
            <w:r w:rsidR="00C15D24">
              <w:rPr>
                <w:rFonts w:ascii="Arial" w:hAnsi="Arial" w:cs="Arial"/>
                <w:sz w:val="18"/>
                <w:szCs w:val="18"/>
              </w:rPr>
              <w:t>r</w:t>
            </w:r>
            <w:r>
              <w:rPr>
                <w:rFonts w:ascii="Arial" w:hAnsi="Arial" w:cs="Arial"/>
                <w:sz w:val="18"/>
                <w:szCs w:val="18"/>
              </w:rPr>
              <w:t>isk</w:t>
            </w:r>
            <w:r w:rsidR="008F5913">
              <w:rPr>
                <w:rFonts w:ascii="Arial" w:hAnsi="Arial" w:cs="Arial"/>
                <w:sz w:val="18"/>
                <w:szCs w:val="18"/>
              </w:rPr>
              <w:t xml:space="preserve">: </w:t>
            </w:r>
            <w:r w:rsidR="00C15D24">
              <w:rPr>
                <w:rFonts w:ascii="Arial" w:hAnsi="Arial" w:cs="Arial"/>
                <w:sz w:val="18"/>
                <w:szCs w:val="18"/>
              </w:rPr>
              <w:t>i</w:t>
            </w:r>
            <w:r w:rsidR="008F5913">
              <w:rPr>
                <w:rFonts w:ascii="Arial" w:hAnsi="Arial" w:cs="Arial"/>
                <w:sz w:val="18"/>
                <w:szCs w:val="18"/>
              </w:rPr>
              <w:t xml:space="preserve">nterest </w:t>
            </w:r>
            <w:r w:rsidR="00C15D24">
              <w:rPr>
                <w:rFonts w:ascii="Arial" w:hAnsi="Arial" w:cs="Arial"/>
                <w:sz w:val="18"/>
                <w:szCs w:val="18"/>
              </w:rPr>
              <w:t>r</w:t>
            </w:r>
            <w:r w:rsidR="008F5913">
              <w:rPr>
                <w:rFonts w:ascii="Arial" w:hAnsi="Arial" w:cs="Arial"/>
                <w:sz w:val="18"/>
                <w:szCs w:val="18"/>
              </w:rPr>
              <w:t>ate</w:t>
            </w:r>
            <w:r w:rsidR="005F3C54">
              <w:rPr>
                <w:rFonts w:ascii="Arial" w:hAnsi="Arial" w:cs="Arial"/>
                <w:sz w:val="18"/>
                <w:szCs w:val="18"/>
              </w:rPr>
              <w:t xml:space="preserve"> and</w:t>
            </w:r>
            <w:r w:rsidR="00C15D24">
              <w:rPr>
                <w:rFonts w:ascii="Arial" w:hAnsi="Arial" w:cs="Arial"/>
                <w:sz w:val="18"/>
                <w:szCs w:val="18"/>
              </w:rPr>
              <w:t xml:space="preserve"> foreign exchange </w:t>
            </w:r>
            <w:r w:rsidR="00310B37">
              <w:rPr>
                <w:rFonts w:ascii="Arial" w:hAnsi="Arial" w:cs="Arial"/>
                <w:sz w:val="18"/>
                <w:szCs w:val="18"/>
              </w:rPr>
              <w:t>ra</w:t>
            </w:r>
            <w:r w:rsidR="005F3C54">
              <w:rPr>
                <w:rFonts w:ascii="Arial" w:hAnsi="Arial" w:cs="Arial"/>
                <w:sz w:val="18"/>
                <w:szCs w:val="18"/>
              </w:rPr>
              <w:t>te risk</w:t>
            </w:r>
          </w:p>
          <w:p w14:paraId="001E37F0" w14:textId="653CED54" w:rsidR="00172C0D" w:rsidRPr="008F5913" w:rsidRDefault="00172C0D" w:rsidP="008F5913">
            <w:pPr>
              <w:adjustRightInd w:val="0"/>
              <w:snapToGrid w:val="0"/>
              <w:spacing w:after="0" w:line="240" w:lineRule="auto"/>
              <w:ind w:left="19" w:firstLine="38"/>
              <w:rPr>
                <w:rFonts w:ascii="Arial" w:hAnsi="Arial" w:cs="Arial"/>
                <w:sz w:val="18"/>
                <w:szCs w:val="18"/>
              </w:rPr>
            </w:pPr>
            <w:r>
              <w:rPr>
                <w:rFonts w:ascii="Arial" w:hAnsi="Arial" w:cs="Arial"/>
                <w:sz w:val="18"/>
                <w:szCs w:val="18"/>
              </w:rPr>
              <w:t>Value</w:t>
            </w:r>
            <w:r w:rsidR="00310B37">
              <w:rPr>
                <w:rFonts w:ascii="Arial" w:hAnsi="Arial" w:cs="Arial"/>
                <w:sz w:val="18"/>
                <w:szCs w:val="18"/>
              </w:rPr>
              <w:t>-a</w:t>
            </w:r>
            <w:r>
              <w:rPr>
                <w:rFonts w:ascii="Arial" w:hAnsi="Arial" w:cs="Arial"/>
                <w:sz w:val="18"/>
                <w:szCs w:val="18"/>
              </w:rPr>
              <w:t>t-Risk</w:t>
            </w:r>
            <w:r w:rsidR="008F5913">
              <w:rPr>
                <w:rFonts w:ascii="Arial" w:hAnsi="Arial" w:cs="Arial"/>
                <w:sz w:val="18"/>
                <w:szCs w:val="18"/>
              </w:rPr>
              <w:t xml:space="preserve"> (</w:t>
            </w:r>
            <w:proofErr w:type="spellStart"/>
            <w:r w:rsidR="008F5913">
              <w:rPr>
                <w:rFonts w:ascii="Arial" w:hAnsi="Arial" w:cs="Arial"/>
                <w:sz w:val="18"/>
                <w:szCs w:val="18"/>
              </w:rPr>
              <w:t>VaR</w:t>
            </w:r>
            <w:proofErr w:type="spellEnd"/>
            <w:r w:rsidR="008F5913">
              <w:rPr>
                <w:rFonts w:ascii="Arial" w:hAnsi="Arial" w:cs="Arial"/>
                <w:sz w:val="18"/>
                <w:szCs w:val="18"/>
              </w:rPr>
              <w:t xml:space="preserve">), </w:t>
            </w:r>
            <w:r w:rsidR="0080573A">
              <w:rPr>
                <w:rFonts w:ascii="Arial" w:hAnsi="Arial" w:cs="Arial"/>
                <w:sz w:val="18"/>
                <w:szCs w:val="18"/>
              </w:rPr>
              <w:t>E</w:t>
            </w:r>
            <w:r w:rsidR="008F5913">
              <w:rPr>
                <w:rFonts w:ascii="Arial" w:hAnsi="Arial" w:cs="Arial"/>
                <w:sz w:val="18"/>
                <w:szCs w:val="18"/>
              </w:rPr>
              <w:t>xpected Shortfall</w:t>
            </w:r>
            <w:r w:rsidR="002A631B">
              <w:rPr>
                <w:rFonts w:ascii="Arial" w:hAnsi="Arial" w:cs="Arial"/>
                <w:sz w:val="18"/>
                <w:szCs w:val="18"/>
              </w:rPr>
              <w:t xml:space="preserve"> (ES)</w:t>
            </w:r>
            <w:r w:rsidR="008F5913">
              <w:rPr>
                <w:rFonts w:ascii="Arial" w:hAnsi="Arial" w:cs="Arial"/>
                <w:sz w:val="18"/>
                <w:szCs w:val="18"/>
              </w:rPr>
              <w:t xml:space="preserve"> and </w:t>
            </w:r>
            <w:r w:rsidR="00C15D24">
              <w:rPr>
                <w:rFonts w:ascii="Arial" w:hAnsi="Arial" w:cs="Arial"/>
                <w:sz w:val="18"/>
                <w:szCs w:val="18"/>
              </w:rPr>
              <w:t>s</w:t>
            </w:r>
            <w:r w:rsidR="008F5913">
              <w:rPr>
                <w:rFonts w:ascii="Arial" w:hAnsi="Arial" w:cs="Arial"/>
                <w:sz w:val="18"/>
                <w:szCs w:val="18"/>
              </w:rPr>
              <w:t xml:space="preserve">imilar </w:t>
            </w:r>
            <w:r w:rsidR="00C15D24">
              <w:rPr>
                <w:rFonts w:ascii="Arial" w:hAnsi="Arial" w:cs="Arial"/>
                <w:sz w:val="18"/>
                <w:szCs w:val="18"/>
              </w:rPr>
              <w:t>m</w:t>
            </w:r>
            <w:r w:rsidR="008F5913">
              <w:rPr>
                <w:rFonts w:ascii="Arial" w:hAnsi="Arial" w:cs="Arial"/>
                <w:sz w:val="18"/>
                <w:szCs w:val="18"/>
              </w:rPr>
              <w:t>etrics</w:t>
            </w:r>
            <w:r w:rsidR="002A631B">
              <w:rPr>
                <w:rFonts w:ascii="Arial" w:hAnsi="Arial" w:cs="Arial"/>
                <w:sz w:val="18"/>
                <w:szCs w:val="18"/>
              </w:rPr>
              <w:t xml:space="preserve"> of market risk</w:t>
            </w:r>
          </w:p>
        </w:tc>
        <w:tc>
          <w:tcPr>
            <w:tcW w:w="498" w:type="pct"/>
            <w:tcMar>
              <w:top w:w="72" w:type="dxa"/>
              <w:left w:w="115" w:type="dxa"/>
              <w:bottom w:w="72" w:type="dxa"/>
              <w:right w:w="115" w:type="dxa"/>
            </w:tcMar>
            <w:vAlign w:val="center"/>
          </w:tcPr>
          <w:p w14:paraId="2254A148" w14:textId="3D82195E"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8</w:t>
            </w:r>
          </w:p>
        </w:tc>
        <w:tc>
          <w:tcPr>
            <w:tcW w:w="734" w:type="pct"/>
            <w:tcMar>
              <w:top w:w="72" w:type="dxa"/>
              <w:left w:w="115" w:type="dxa"/>
              <w:bottom w:w="72" w:type="dxa"/>
              <w:right w:w="115" w:type="dxa"/>
            </w:tcMar>
            <w:vAlign w:val="center"/>
          </w:tcPr>
          <w:p w14:paraId="23BC1400" w14:textId="68F4D74F" w:rsidR="00FE2E9A" w:rsidRPr="003765D1" w:rsidRDefault="00F70A19" w:rsidP="00FE2E9A">
            <w:pPr>
              <w:spacing w:after="0" w:line="240" w:lineRule="auto"/>
              <w:rPr>
                <w:rFonts w:ascii="Arial" w:hAnsi="Arial" w:cs="Arial"/>
                <w:bCs/>
                <w:sz w:val="18"/>
                <w:szCs w:val="18"/>
              </w:rPr>
            </w:pPr>
            <w:r w:rsidRPr="003765D1">
              <w:rPr>
                <w:rFonts w:ascii="Arial" w:hAnsi="Arial" w:cs="Arial"/>
                <w:sz w:val="18"/>
                <w:szCs w:val="18"/>
              </w:rPr>
              <w:t>[1], [2], [5]</w:t>
            </w:r>
          </w:p>
        </w:tc>
      </w:tr>
      <w:tr w:rsidR="00FE2E9A" w:rsidRPr="003765D1" w14:paraId="6703DDAD" w14:textId="77777777" w:rsidTr="00172C0D">
        <w:trPr>
          <w:trHeight w:val="312"/>
        </w:trPr>
        <w:tc>
          <w:tcPr>
            <w:tcW w:w="3768" w:type="pct"/>
            <w:tcMar>
              <w:top w:w="72" w:type="dxa"/>
              <w:left w:w="115" w:type="dxa"/>
              <w:bottom w:w="72" w:type="dxa"/>
              <w:right w:w="115" w:type="dxa"/>
            </w:tcMar>
            <w:vAlign w:val="center"/>
          </w:tcPr>
          <w:p w14:paraId="46A73136" w14:textId="77777777" w:rsidR="00FE2E9A" w:rsidRDefault="00FE2E9A" w:rsidP="00FE2E9A">
            <w:pPr>
              <w:adjustRightInd w:val="0"/>
              <w:snapToGrid w:val="0"/>
              <w:spacing w:after="0" w:line="240" w:lineRule="auto"/>
              <w:ind w:left="19" w:firstLine="38"/>
              <w:rPr>
                <w:rFonts w:ascii="Arial" w:hAnsi="Arial" w:cs="Arial"/>
                <w:b/>
                <w:bCs/>
                <w:sz w:val="18"/>
                <w:szCs w:val="18"/>
              </w:rPr>
            </w:pPr>
            <w:r w:rsidRPr="003765D1">
              <w:rPr>
                <w:rFonts w:ascii="Arial" w:hAnsi="Arial" w:cs="Arial"/>
                <w:b/>
                <w:bCs/>
                <w:sz w:val="18"/>
                <w:szCs w:val="18"/>
              </w:rPr>
              <w:t>Credit Risk Measurement and Management</w:t>
            </w:r>
          </w:p>
          <w:p w14:paraId="62AC1D31" w14:textId="595E70B9" w:rsidR="00C15D24" w:rsidRDefault="00C15D24" w:rsidP="00C15D24">
            <w:pPr>
              <w:adjustRightInd w:val="0"/>
              <w:snapToGrid w:val="0"/>
              <w:spacing w:after="0" w:line="240" w:lineRule="auto"/>
              <w:ind w:left="19" w:firstLine="38"/>
              <w:rPr>
                <w:rFonts w:ascii="Arial" w:hAnsi="Arial" w:cs="Arial"/>
                <w:sz w:val="18"/>
                <w:szCs w:val="18"/>
              </w:rPr>
            </w:pPr>
            <w:r>
              <w:rPr>
                <w:rFonts w:ascii="Arial" w:hAnsi="Arial" w:cs="Arial"/>
                <w:sz w:val="18"/>
                <w:szCs w:val="18"/>
              </w:rPr>
              <w:t>Defin</w:t>
            </w:r>
            <w:r w:rsidR="00310B37">
              <w:rPr>
                <w:rFonts w:ascii="Arial" w:hAnsi="Arial" w:cs="Arial"/>
                <w:sz w:val="18"/>
                <w:szCs w:val="18"/>
              </w:rPr>
              <w:t>ition and sources of</w:t>
            </w:r>
            <w:r>
              <w:rPr>
                <w:rFonts w:ascii="Arial" w:hAnsi="Arial" w:cs="Arial"/>
                <w:sz w:val="18"/>
                <w:szCs w:val="18"/>
              </w:rPr>
              <w:t xml:space="preserve"> credit risk:</w:t>
            </w:r>
            <w:r w:rsidR="002A631B">
              <w:rPr>
                <w:rFonts w:ascii="Arial" w:hAnsi="Arial" w:cs="Arial"/>
                <w:sz w:val="18"/>
                <w:szCs w:val="18"/>
              </w:rPr>
              <w:t xml:space="preserve"> default,</w:t>
            </w:r>
            <w:r>
              <w:rPr>
                <w:rFonts w:ascii="Arial" w:hAnsi="Arial" w:cs="Arial"/>
                <w:sz w:val="18"/>
                <w:szCs w:val="18"/>
              </w:rPr>
              <w:t xml:space="preserve"> </w:t>
            </w:r>
            <w:r w:rsidR="002A631B">
              <w:rPr>
                <w:rFonts w:ascii="Arial" w:hAnsi="Arial" w:cs="Arial"/>
                <w:sz w:val="18"/>
                <w:szCs w:val="18"/>
              </w:rPr>
              <w:t xml:space="preserve">spread, </w:t>
            </w:r>
            <w:r>
              <w:rPr>
                <w:rFonts w:ascii="Arial" w:hAnsi="Arial" w:cs="Arial"/>
                <w:sz w:val="18"/>
                <w:szCs w:val="18"/>
              </w:rPr>
              <w:t>counterparty</w:t>
            </w:r>
            <w:r w:rsidR="005B61CD">
              <w:rPr>
                <w:rFonts w:ascii="Arial" w:hAnsi="Arial" w:cs="Arial"/>
                <w:sz w:val="18"/>
                <w:szCs w:val="18"/>
              </w:rPr>
              <w:t xml:space="preserve"> and </w:t>
            </w:r>
            <w:r w:rsidR="002A631B">
              <w:rPr>
                <w:rFonts w:ascii="Arial" w:hAnsi="Arial" w:cs="Arial"/>
                <w:sz w:val="18"/>
                <w:szCs w:val="18"/>
              </w:rPr>
              <w:t>sovereign</w:t>
            </w:r>
            <w:r>
              <w:rPr>
                <w:rFonts w:ascii="Arial" w:hAnsi="Arial" w:cs="Arial"/>
                <w:sz w:val="18"/>
                <w:szCs w:val="18"/>
              </w:rPr>
              <w:t xml:space="preserve"> risk</w:t>
            </w:r>
          </w:p>
          <w:p w14:paraId="7243EA89" w14:textId="77777777" w:rsidR="002F3CF6" w:rsidRDefault="002F3CF6" w:rsidP="00C15D24">
            <w:pPr>
              <w:adjustRightInd w:val="0"/>
              <w:snapToGrid w:val="0"/>
              <w:spacing w:after="0" w:line="240" w:lineRule="auto"/>
              <w:ind w:left="19" w:firstLine="38"/>
              <w:rPr>
                <w:rFonts w:ascii="Arial" w:hAnsi="Arial" w:cs="Arial"/>
                <w:sz w:val="18"/>
                <w:szCs w:val="18"/>
              </w:rPr>
            </w:pPr>
            <w:r>
              <w:rPr>
                <w:rFonts w:ascii="Arial" w:hAnsi="Arial" w:cs="Arial"/>
                <w:sz w:val="18"/>
                <w:szCs w:val="18"/>
              </w:rPr>
              <w:t>Credit risk of a single borrower versus credit portfolio risk</w:t>
            </w:r>
          </w:p>
          <w:p w14:paraId="4599627C" w14:textId="49E1B0AE" w:rsidR="005B61CD" w:rsidRDefault="005B61CD" w:rsidP="00C15D24">
            <w:pPr>
              <w:adjustRightInd w:val="0"/>
              <w:snapToGrid w:val="0"/>
              <w:spacing w:after="0" w:line="240" w:lineRule="auto"/>
              <w:ind w:left="19" w:firstLine="38"/>
              <w:rPr>
                <w:rFonts w:ascii="Arial" w:hAnsi="Arial" w:cs="Arial"/>
                <w:sz w:val="18"/>
                <w:szCs w:val="18"/>
              </w:rPr>
            </w:pPr>
            <w:r>
              <w:rPr>
                <w:rFonts w:ascii="Arial" w:hAnsi="Arial" w:cs="Arial"/>
                <w:sz w:val="18"/>
                <w:szCs w:val="18"/>
              </w:rPr>
              <w:t>Credit scoring versus credit ratings</w:t>
            </w:r>
          </w:p>
          <w:p w14:paraId="445956CD" w14:textId="5882A12D" w:rsidR="00AF75E6" w:rsidRPr="00AF75E6" w:rsidRDefault="002A631B" w:rsidP="005B61CD">
            <w:pPr>
              <w:adjustRightInd w:val="0"/>
              <w:snapToGrid w:val="0"/>
              <w:spacing w:after="0" w:line="240" w:lineRule="auto"/>
              <w:ind w:left="19" w:firstLine="38"/>
              <w:rPr>
                <w:rFonts w:ascii="Arial" w:hAnsi="Arial" w:cs="Arial"/>
                <w:sz w:val="18"/>
                <w:szCs w:val="18"/>
              </w:rPr>
            </w:pPr>
            <w:r>
              <w:rPr>
                <w:rFonts w:ascii="Arial" w:hAnsi="Arial" w:cs="Arial"/>
                <w:sz w:val="18"/>
                <w:szCs w:val="18"/>
              </w:rPr>
              <w:t xml:space="preserve">Expected </w:t>
            </w:r>
            <w:r w:rsidR="002F3CF6">
              <w:rPr>
                <w:rFonts w:ascii="Arial" w:hAnsi="Arial" w:cs="Arial"/>
                <w:sz w:val="18"/>
                <w:szCs w:val="18"/>
              </w:rPr>
              <w:t>l</w:t>
            </w:r>
            <w:r>
              <w:rPr>
                <w:rFonts w:ascii="Arial" w:hAnsi="Arial" w:cs="Arial"/>
                <w:sz w:val="18"/>
                <w:szCs w:val="18"/>
              </w:rPr>
              <w:t xml:space="preserve">oss (EL), </w:t>
            </w:r>
            <w:r w:rsidR="002F3CF6">
              <w:rPr>
                <w:rFonts w:ascii="Arial" w:hAnsi="Arial" w:cs="Arial"/>
                <w:sz w:val="18"/>
                <w:szCs w:val="18"/>
              </w:rPr>
              <w:t>u</w:t>
            </w:r>
            <w:r w:rsidR="005B61CD">
              <w:rPr>
                <w:rFonts w:ascii="Arial" w:hAnsi="Arial" w:cs="Arial"/>
                <w:sz w:val="18"/>
                <w:szCs w:val="18"/>
              </w:rPr>
              <w:t xml:space="preserve">nexpected </w:t>
            </w:r>
            <w:r w:rsidR="002F3CF6">
              <w:rPr>
                <w:rFonts w:ascii="Arial" w:hAnsi="Arial" w:cs="Arial"/>
                <w:sz w:val="18"/>
                <w:szCs w:val="18"/>
              </w:rPr>
              <w:t>l</w:t>
            </w:r>
            <w:r w:rsidR="005B61CD">
              <w:rPr>
                <w:rFonts w:ascii="Arial" w:hAnsi="Arial" w:cs="Arial"/>
                <w:sz w:val="18"/>
                <w:szCs w:val="18"/>
              </w:rPr>
              <w:t>oss (UL), default risk models, credit Value-at-Risk (</w:t>
            </w:r>
            <w:proofErr w:type="spellStart"/>
            <w:r w:rsidR="005B61CD">
              <w:rPr>
                <w:rFonts w:ascii="Arial" w:hAnsi="Arial" w:cs="Arial"/>
                <w:sz w:val="18"/>
                <w:szCs w:val="18"/>
              </w:rPr>
              <w:t>VaR</w:t>
            </w:r>
            <w:proofErr w:type="spellEnd"/>
            <w:r w:rsidR="005B61CD">
              <w:rPr>
                <w:rFonts w:ascii="Arial" w:hAnsi="Arial" w:cs="Arial"/>
                <w:sz w:val="18"/>
                <w:szCs w:val="18"/>
              </w:rPr>
              <w:t>)</w:t>
            </w:r>
            <w:r w:rsidR="002F3CF6">
              <w:rPr>
                <w:rFonts w:ascii="Arial" w:hAnsi="Arial" w:cs="Arial"/>
                <w:sz w:val="18"/>
                <w:szCs w:val="18"/>
              </w:rPr>
              <w:t>, credit valuation adjustment (CVA)</w:t>
            </w:r>
            <w:r w:rsidR="005B61CD">
              <w:rPr>
                <w:rFonts w:ascii="Arial" w:hAnsi="Arial" w:cs="Arial"/>
                <w:sz w:val="18"/>
                <w:szCs w:val="18"/>
              </w:rPr>
              <w:t xml:space="preserve"> and similar metrics of credit risk</w:t>
            </w:r>
          </w:p>
        </w:tc>
        <w:tc>
          <w:tcPr>
            <w:tcW w:w="498" w:type="pct"/>
            <w:tcMar>
              <w:top w:w="72" w:type="dxa"/>
              <w:left w:w="115" w:type="dxa"/>
              <w:bottom w:w="72" w:type="dxa"/>
              <w:right w:w="115" w:type="dxa"/>
            </w:tcMar>
            <w:vAlign w:val="center"/>
          </w:tcPr>
          <w:p w14:paraId="3263DE06" w14:textId="7B2446D4"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8</w:t>
            </w:r>
          </w:p>
        </w:tc>
        <w:tc>
          <w:tcPr>
            <w:tcW w:w="734" w:type="pct"/>
            <w:tcMar>
              <w:top w:w="72" w:type="dxa"/>
              <w:left w:w="115" w:type="dxa"/>
              <w:bottom w:w="72" w:type="dxa"/>
              <w:right w:w="115" w:type="dxa"/>
            </w:tcMar>
            <w:vAlign w:val="center"/>
          </w:tcPr>
          <w:p w14:paraId="3C496711" w14:textId="26FC476E" w:rsidR="00FE2E9A" w:rsidRPr="003765D1" w:rsidRDefault="00F70A19" w:rsidP="00FE2E9A">
            <w:pPr>
              <w:spacing w:after="0" w:line="240" w:lineRule="auto"/>
              <w:rPr>
                <w:rFonts w:ascii="Arial" w:hAnsi="Arial" w:cs="Arial"/>
                <w:bCs/>
                <w:sz w:val="18"/>
                <w:szCs w:val="18"/>
              </w:rPr>
            </w:pPr>
            <w:r w:rsidRPr="003765D1">
              <w:rPr>
                <w:rFonts w:ascii="Arial" w:hAnsi="Arial" w:cs="Arial"/>
                <w:sz w:val="18"/>
                <w:szCs w:val="18"/>
              </w:rPr>
              <w:t>[1], [2], [5]</w:t>
            </w:r>
          </w:p>
        </w:tc>
      </w:tr>
      <w:tr w:rsidR="00FE2E9A" w:rsidRPr="003765D1" w14:paraId="6E138A0D" w14:textId="77777777" w:rsidTr="00172C0D">
        <w:trPr>
          <w:trHeight w:val="312"/>
        </w:trPr>
        <w:tc>
          <w:tcPr>
            <w:tcW w:w="3768" w:type="pct"/>
            <w:tcMar>
              <w:top w:w="72" w:type="dxa"/>
              <w:left w:w="115" w:type="dxa"/>
              <w:bottom w:w="72" w:type="dxa"/>
              <w:right w:w="115" w:type="dxa"/>
            </w:tcMar>
            <w:vAlign w:val="center"/>
          </w:tcPr>
          <w:p w14:paraId="66F97220" w14:textId="77777777" w:rsidR="00FE2E9A" w:rsidRDefault="00FE2E9A" w:rsidP="00FE2E9A">
            <w:pPr>
              <w:adjustRightInd w:val="0"/>
              <w:snapToGrid w:val="0"/>
              <w:spacing w:after="0" w:line="240" w:lineRule="auto"/>
              <w:ind w:left="19" w:firstLine="38"/>
              <w:rPr>
                <w:rFonts w:ascii="Arial" w:hAnsi="Arial" w:cs="Arial"/>
                <w:b/>
                <w:bCs/>
                <w:sz w:val="18"/>
                <w:szCs w:val="18"/>
              </w:rPr>
            </w:pPr>
            <w:r w:rsidRPr="003765D1">
              <w:rPr>
                <w:rFonts w:ascii="Arial" w:hAnsi="Arial" w:cs="Arial"/>
                <w:b/>
                <w:bCs/>
                <w:sz w:val="18"/>
                <w:szCs w:val="18"/>
              </w:rPr>
              <w:t>Liquidity Risk Measurement and Management</w:t>
            </w:r>
          </w:p>
          <w:p w14:paraId="4344BD98" w14:textId="2F8F4CF3" w:rsidR="005B61CD" w:rsidRDefault="00310B37"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Definition and sources of liquidity risk</w:t>
            </w:r>
            <w:r w:rsidR="000053EF">
              <w:rPr>
                <w:rFonts w:ascii="Arial" w:hAnsi="Arial" w:cs="Arial"/>
                <w:sz w:val="18"/>
                <w:szCs w:val="18"/>
              </w:rPr>
              <w:t>: credit, maturity and liquidity transformation</w:t>
            </w:r>
          </w:p>
          <w:p w14:paraId="29FC1478" w14:textId="6C671EAF" w:rsidR="000053EF" w:rsidRDefault="0080573A"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Commercial banking and management of liquidity</w:t>
            </w:r>
            <w:r w:rsidR="00310B37">
              <w:rPr>
                <w:rFonts w:ascii="Arial" w:hAnsi="Arial" w:cs="Arial"/>
                <w:sz w:val="18"/>
                <w:szCs w:val="18"/>
              </w:rPr>
              <w:t xml:space="preserve"> risk</w:t>
            </w:r>
            <w:r>
              <w:rPr>
                <w:rFonts w:ascii="Arial" w:hAnsi="Arial" w:cs="Arial"/>
                <w:sz w:val="18"/>
                <w:szCs w:val="18"/>
              </w:rPr>
              <w:t xml:space="preserve">: </w:t>
            </w:r>
            <w:r w:rsidR="00310B37">
              <w:rPr>
                <w:rFonts w:ascii="Arial" w:hAnsi="Arial" w:cs="Arial"/>
                <w:sz w:val="18"/>
                <w:szCs w:val="18"/>
              </w:rPr>
              <w:t>asset-liability management, liquidity portfolio management and determining funding sources to address liquidity mismatches</w:t>
            </w:r>
          </w:p>
          <w:p w14:paraId="1399B53B" w14:textId="1ECA11CC" w:rsidR="0080573A" w:rsidRPr="000053EF" w:rsidRDefault="00705BDB" w:rsidP="00310B37">
            <w:pPr>
              <w:adjustRightInd w:val="0"/>
              <w:snapToGrid w:val="0"/>
              <w:spacing w:after="0" w:line="240" w:lineRule="auto"/>
              <w:ind w:left="19" w:firstLine="38"/>
              <w:rPr>
                <w:rFonts w:ascii="Arial" w:hAnsi="Arial" w:cs="Arial"/>
                <w:sz w:val="18"/>
                <w:szCs w:val="18"/>
              </w:rPr>
            </w:pPr>
            <w:r>
              <w:rPr>
                <w:rFonts w:ascii="Arial" w:hAnsi="Arial" w:cs="Arial"/>
                <w:sz w:val="18"/>
                <w:szCs w:val="18"/>
              </w:rPr>
              <w:t>Q</w:t>
            </w:r>
            <w:r w:rsidR="00310B37">
              <w:rPr>
                <w:rFonts w:ascii="Arial" w:hAnsi="Arial" w:cs="Arial"/>
                <w:sz w:val="18"/>
                <w:szCs w:val="18"/>
              </w:rPr>
              <w:t>uantitative liquidity metrics</w:t>
            </w:r>
          </w:p>
        </w:tc>
        <w:tc>
          <w:tcPr>
            <w:tcW w:w="498" w:type="pct"/>
            <w:tcMar>
              <w:top w:w="72" w:type="dxa"/>
              <w:left w:w="115" w:type="dxa"/>
              <w:bottom w:w="72" w:type="dxa"/>
              <w:right w:w="115" w:type="dxa"/>
            </w:tcMar>
            <w:vAlign w:val="center"/>
          </w:tcPr>
          <w:p w14:paraId="0ACA513C" w14:textId="24DB4FE2"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8</w:t>
            </w:r>
          </w:p>
        </w:tc>
        <w:tc>
          <w:tcPr>
            <w:tcW w:w="734" w:type="pct"/>
            <w:tcMar>
              <w:top w:w="72" w:type="dxa"/>
              <w:left w:w="115" w:type="dxa"/>
              <w:bottom w:w="72" w:type="dxa"/>
              <w:right w:w="115" w:type="dxa"/>
            </w:tcMar>
            <w:vAlign w:val="center"/>
          </w:tcPr>
          <w:p w14:paraId="0E9B1223" w14:textId="374D1C15" w:rsidR="00FE2E9A" w:rsidRPr="003765D1" w:rsidRDefault="00F70A19" w:rsidP="00FE2E9A">
            <w:pPr>
              <w:spacing w:after="0" w:line="240" w:lineRule="auto"/>
              <w:rPr>
                <w:rFonts w:ascii="Arial" w:hAnsi="Arial" w:cs="Arial"/>
                <w:bCs/>
                <w:sz w:val="18"/>
                <w:szCs w:val="18"/>
              </w:rPr>
            </w:pPr>
            <w:r w:rsidRPr="003765D1">
              <w:rPr>
                <w:rFonts w:ascii="Arial" w:hAnsi="Arial" w:cs="Arial"/>
                <w:sz w:val="18"/>
                <w:szCs w:val="18"/>
              </w:rPr>
              <w:t>[1], [2], [5]</w:t>
            </w:r>
          </w:p>
        </w:tc>
      </w:tr>
      <w:tr w:rsidR="00FE2E9A" w:rsidRPr="003765D1" w14:paraId="40CFFF6F" w14:textId="77777777" w:rsidTr="00172C0D">
        <w:trPr>
          <w:trHeight w:val="312"/>
        </w:trPr>
        <w:tc>
          <w:tcPr>
            <w:tcW w:w="3768" w:type="pct"/>
            <w:tcMar>
              <w:top w:w="72" w:type="dxa"/>
              <w:left w:w="115" w:type="dxa"/>
              <w:bottom w:w="72" w:type="dxa"/>
              <w:right w:w="115" w:type="dxa"/>
            </w:tcMar>
            <w:vAlign w:val="center"/>
          </w:tcPr>
          <w:p w14:paraId="13849199" w14:textId="77777777" w:rsidR="00FE2E9A" w:rsidRDefault="00FE2E9A" w:rsidP="00FE2E9A">
            <w:pPr>
              <w:adjustRightInd w:val="0"/>
              <w:snapToGrid w:val="0"/>
              <w:spacing w:after="0" w:line="240" w:lineRule="auto"/>
              <w:ind w:left="19" w:firstLine="38"/>
              <w:rPr>
                <w:rFonts w:ascii="Arial" w:hAnsi="Arial" w:cs="Arial"/>
                <w:b/>
                <w:bCs/>
                <w:sz w:val="18"/>
                <w:szCs w:val="18"/>
              </w:rPr>
            </w:pPr>
            <w:r w:rsidRPr="003765D1">
              <w:rPr>
                <w:rFonts w:ascii="Arial" w:hAnsi="Arial" w:cs="Arial"/>
                <w:b/>
                <w:bCs/>
                <w:sz w:val="18"/>
                <w:szCs w:val="18"/>
              </w:rPr>
              <w:t>Operational Risk Measurement and Management</w:t>
            </w:r>
          </w:p>
          <w:p w14:paraId="742250F3" w14:textId="77777777" w:rsidR="00310B37" w:rsidRDefault="00310B37"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Definition and sources of operational risks</w:t>
            </w:r>
          </w:p>
          <w:p w14:paraId="3B7B4EEB" w14:textId="77777777" w:rsidR="005F3C54" w:rsidRDefault="005F3C54"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Measurement and assessment of operational risks</w:t>
            </w:r>
          </w:p>
          <w:p w14:paraId="30202FCF" w14:textId="6336F141" w:rsidR="007E2731" w:rsidRPr="00310B37" w:rsidRDefault="007E2731"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 xml:space="preserve">Governance, mitigation and reporting of operational risks </w:t>
            </w:r>
          </w:p>
        </w:tc>
        <w:tc>
          <w:tcPr>
            <w:tcW w:w="498" w:type="pct"/>
            <w:tcMar>
              <w:top w:w="72" w:type="dxa"/>
              <w:left w:w="115" w:type="dxa"/>
              <w:bottom w:w="72" w:type="dxa"/>
              <w:right w:w="115" w:type="dxa"/>
            </w:tcMar>
            <w:vAlign w:val="center"/>
          </w:tcPr>
          <w:p w14:paraId="5DD6E29A" w14:textId="41D50922"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8</w:t>
            </w:r>
          </w:p>
        </w:tc>
        <w:tc>
          <w:tcPr>
            <w:tcW w:w="734" w:type="pct"/>
            <w:tcMar>
              <w:top w:w="72" w:type="dxa"/>
              <w:left w:w="115" w:type="dxa"/>
              <w:bottom w:w="72" w:type="dxa"/>
              <w:right w:w="115" w:type="dxa"/>
            </w:tcMar>
            <w:vAlign w:val="center"/>
          </w:tcPr>
          <w:p w14:paraId="17C02173" w14:textId="243B124B" w:rsidR="00FE2E9A" w:rsidRPr="003765D1" w:rsidRDefault="00F70A19" w:rsidP="00FE2E9A">
            <w:pPr>
              <w:spacing w:after="0" w:line="240" w:lineRule="auto"/>
              <w:rPr>
                <w:rFonts w:ascii="Arial" w:hAnsi="Arial" w:cs="Arial"/>
                <w:bCs/>
                <w:sz w:val="18"/>
                <w:szCs w:val="18"/>
              </w:rPr>
            </w:pPr>
            <w:r w:rsidRPr="003765D1">
              <w:rPr>
                <w:rFonts w:ascii="Arial" w:hAnsi="Arial" w:cs="Arial"/>
                <w:sz w:val="18"/>
                <w:szCs w:val="18"/>
              </w:rPr>
              <w:t>[1], [2], [5]</w:t>
            </w:r>
          </w:p>
        </w:tc>
      </w:tr>
      <w:tr w:rsidR="00FE2E9A" w:rsidRPr="003765D1" w14:paraId="7CCF6908" w14:textId="77777777" w:rsidTr="00172C0D">
        <w:trPr>
          <w:trHeight w:val="312"/>
        </w:trPr>
        <w:tc>
          <w:tcPr>
            <w:tcW w:w="3768" w:type="pct"/>
            <w:tcMar>
              <w:top w:w="72" w:type="dxa"/>
              <w:left w:w="115" w:type="dxa"/>
              <w:bottom w:w="72" w:type="dxa"/>
              <w:right w:w="115" w:type="dxa"/>
            </w:tcMar>
            <w:vAlign w:val="center"/>
          </w:tcPr>
          <w:p w14:paraId="157B8BC1" w14:textId="77777777" w:rsidR="00FE2E9A" w:rsidRDefault="00FE2E9A" w:rsidP="00FE2E9A">
            <w:pPr>
              <w:adjustRightInd w:val="0"/>
              <w:snapToGrid w:val="0"/>
              <w:spacing w:after="0" w:line="240" w:lineRule="auto"/>
              <w:ind w:left="19" w:firstLine="38"/>
              <w:rPr>
                <w:rFonts w:ascii="Arial" w:hAnsi="Arial" w:cs="Arial"/>
                <w:b/>
                <w:bCs/>
                <w:sz w:val="18"/>
                <w:szCs w:val="18"/>
              </w:rPr>
            </w:pPr>
            <w:r w:rsidRPr="003765D1">
              <w:rPr>
                <w:rFonts w:ascii="Arial" w:hAnsi="Arial" w:cs="Arial"/>
                <w:b/>
                <w:bCs/>
                <w:sz w:val="18"/>
                <w:szCs w:val="18"/>
              </w:rPr>
              <w:t>Financial Cris</w:t>
            </w:r>
            <w:r w:rsidR="00F70A19" w:rsidRPr="003765D1">
              <w:rPr>
                <w:rFonts w:ascii="Arial" w:hAnsi="Arial" w:cs="Arial"/>
                <w:b/>
                <w:bCs/>
                <w:sz w:val="18"/>
                <w:szCs w:val="18"/>
              </w:rPr>
              <w:t>e</w:t>
            </w:r>
            <w:r w:rsidRPr="003765D1">
              <w:rPr>
                <w:rFonts w:ascii="Arial" w:hAnsi="Arial" w:cs="Arial"/>
                <w:b/>
                <w:bCs/>
                <w:sz w:val="18"/>
                <w:szCs w:val="18"/>
              </w:rPr>
              <w:t>s, Systemic Risk and Financial Regulation</w:t>
            </w:r>
          </w:p>
          <w:p w14:paraId="21DFD27C" w14:textId="77777777" w:rsidR="007E2731" w:rsidRDefault="00705BDB"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Definition, types and features of financial crises</w:t>
            </w:r>
          </w:p>
          <w:p w14:paraId="4D79B15E" w14:textId="77777777" w:rsidR="00705BDB" w:rsidRDefault="00705BDB"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Systemic risk, systemic event and systemic crises</w:t>
            </w:r>
          </w:p>
          <w:p w14:paraId="1A420B84" w14:textId="7EBE9FEA" w:rsidR="00705BDB" w:rsidRPr="007E2731" w:rsidRDefault="002F3CF6" w:rsidP="00FE2E9A">
            <w:pPr>
              <w:adjustRightInd w:val="0"/>
              <w:snapToGrid w:val="0"/>
              <w:spacing w:after="0" w:line="240" w:lineRule="auto"/>
              <w:ind w:left="19" w:firstLine="38"/>
              <w:rPr>
                <w:rFonts w:ascii="Arial" w:hAnsi="Arial" w:cs="Arial"/>
                <w:sz w:val="18"/>
                <w:szCs w:val="18"/>
              </w:rPr>
            </w:pPr>
            <w:r>
              <w:rPr>
                <w:rFonts w:ascii="Arial" w:hAnsi="Arial" w:cs="Arial"/>
                <w:sz w:val="18"/>
                <w:szCs w:val="18"/>
              </w:rPr>
              <w:t xml:space="preserve">Overview of Financial Regulation and the </w:t>
            </w:r>
            <w:r w:rsidR="00705BDB">
              <w:rPr>
                <w:rFonts w:ascii="Arial" w:hAnsi="Arial" w:cs="Arial"/>
                <w:sz w:val="18"/>
                <w:szCs w:val="18"/>
              </w:rPr>
              <w:t>Basel Regulatory Framework</w:t>
            </w:r>
          </w:p>
        </w:tc>
        <w:tc>
          <w:tcPr>
            <w:tcW w:w="498" w:type="pct"/>
            <w:tcMar>
              <w:top w:w="72" w:type="dxa"/>
              <w:left w:w="115" w:type="dxa"/>
              <w:bottom w:w="72" w:type="dxa"/>
              <w:right w:w="115" w:type="dxa"/>
            </w:tcMar>
            <w:vAlign w:val="center"/>
          </w:tcPr>
          <w:p w14:paraId="72C098C6" w14:textId="18EA6378"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8</w:t>
            </w:r>
          </w:p>
        </w:tc>
        <w:tc>
          <w:tcPr>
            <w:tcW w:w="734" w:type="pct"/>
            <w:tcMar>
              <w:top w:w="72" w:type="dxa"/>
              <w:left w:w="115" w:type="dxa"/>
              <w:bottom w:w="72" w:type="dxa"/>
              <w:right w:w="115" w:type="dxa"/>
            </w:tcMar>
            <w:vAlign w:val="center"/>
          </w:tcPr>
          <w:p w14:paraId="61B1CB41" w14:textId="093997B9" w:rsidR="00FE2E9A" w:rsidRPr="003765D1" w:rsidRDefault="00F70A19" w:rsidP="00FE2E9A">
            <w:pPr>
              <w:spacing w:after="0" w:line="240" w:lineRule="auto"/>
              <w:rPr>
                <w:rFonts w:ascii="Arial" w:hAnsi="Arial" w:cs="Arial"/>
                <w:bCs/>
                <w:sz w:val="18"/>
                <w:szCs w:val="18"/>
              </w:rPr>
            </w:pPr>
            <w:r w:rsidRPr="003765D1">
              <w:rPr>
                <w:rFonts w:ascii="Arial" w:hAnsi="Arial" w:cs="Arial"/>
                <w:sz w:val="18"/>
                <w:szCs w:val="18"/>
              </w:rPr>
              <w:t>[1], [2], [5]</w:t>
            </w:r>
          </w:p>
        </w:tc>
      </w:tr>
      <w:tr w:rsidR="00FE2E9A" w:rsidRPr="003765D1" w14:paraId="1C5A9327" w14:textId="77777777" w:rsidTr="00172C0D">
        <w:trPr>
          <w:trHeight w:val="312"/>
        </w:trPr>
        <w:tc>
          <w:tcPr>
            <w:tcW w:w="3768" w:type="pct"/>
            <w:tcMar>
              <w:top w:w="72" w:type="dxa"/>
              <w:left w:w="115" w:type="dxa"/>
              <w:bottom w:w="72" w:type="dxa"/>
              <w:right w:w="115" w:type="dxa"/>
            </w:tcMar>
            <w:vAlign w:val="center"/>
          </w:tcPr>
          <w:p w14:paraId="485EE392" w14:textId="2CE1B0D1" w:rsidR="00FE2E9A" w:rsidRPr="003765D1" w:rsidRDefault="00FE2E9A" w:rsidP="00FE2E9A">
            <w:pPr>
              <w:spacing w:after="0" w:line="240" w:lineRule="auto"/>
              <w:ind w:left="19" w:firstLine="38"/>
              <w:rPr>
                <w:rFonts w:ascii="Arial" w:hAnsi="Arial" w:cs="Arial"/>
                <w:sz w:val="18"/>
                <w:szCs w:val="18"/>
              </w:rPr>
            </w:pPr>
          </w:p>
        </w:tc>
        <w:tc>
          <w:tcPr>
            <w:tcW w:w="498" w:type="pct"/>
            <w:tcMar>
              <w:top w:w="72" w:type="dxa"/>
              <w:left w:w="115" w:type="dxa"/>
              <w:bottom w:w="72" w:type="dxa"/>
              <w:right w:w="115" w:type="dxa"/>
            </w:tcMar>
            <w:vAlign w:val="center"/>
          </w:tcPr>
          <w:p w14:paraId="52132E90" w14:textId="77777777" w:rsidR="00AF47E3" w:rsidRDefault="00FE2E9A" w:rsidP="00FE2E9A">
            <w:pPr>
              <w:spacing w:after="0" w:line="240" w:lineRule="auto"/>
              <w:jc w:val="center"/>
              <w:rPr>
                <w:rFonts w:ascii="Arial" w:hAnsi="Arial" w:cs="Arial"/>
                <w:b/>
                <w:bCs/>
                <w:sz w:val="18"/>
                <w:szCs w:val="18"/>
              </w:rPr>
            </w:pPr>
            <w:r w:rsidRPr="003765D1">
              <w:rPr>
                <w:rFonts w:ascii="Arial" w:hAnsi="Arial" w:cs="Arial"/>
                <w:b/>
                <w:bCs/>
                <w:sz w:val="18"/>
                <w:szCs w:val="18"/>
              </w:rPr>
              <w:t xml:space="preserve">Total: </w:t>
            </w:r>
          </w:p>
          <w:p w14:paraId="5BD87266" w14:textId="31F9AA9E"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
                <w:bCs/>
                <w:sz w:val="18"/>
                <w:szCs w:val="18"/>
              </w:rPr>
              <w:t>48 hours</w:t>
            </w:r>
          </w:p>
        </w:tc>
        <w:tc>
          <w:tcPr>
            <w:tcW w:w="734" w:type="pct"/>
            <w:tcMar>
              <w:top w:w="72" w:type="dxa"/>
              <w:left w:w="115" w:type="dxa"/>
              <w:bottom w:w="72" w:type="dxa"/>
              <w:right w:w="115" w:type="dxa"/>
            </w:tcMar>
            <w:vAlign w:val="center"/>
          </w:tcPr>
          <w:p w14:paraId="19A9A639" w14:textId="1BBD134E" w:rsidR="00FE2E9A" w:rsidRPr="003765D1" w:rsidRDefault="00FE2E9A" w:rsidP="00FE2E9A">
            <w:pPr>
              <w:spacing w:after="0" w:line="240" w:lineRule="auto"/>
              <w:rPr>
                <w:rFonts w:ascii="Arial" w:hAnsi="Arial" w:cs="Arial"/>
                <w:bCs/>
                <w:sz w:val="18"/>
                <w:szCs w:val="18"/>
              </w:rPr>
            </w:pPr>
          </w:p>
        </w:tc>
      </w:tr>
      <w:tr w:rsidR="00FE2E9A" w:rsidRPr="003765D1" w14:paraId="75F30FE0" w14:textId="77777777" w:rsidTr="002F3CF6">
        <w:trPr>
          <w:trHeight w:val="235"/>
        </w:trPr>
        <w:tc>
          <w:tcPr>
            <w:tcW w:w="3768" w:type="pct"/>
            <w:tcMar>
              <w:top w:w="72" w:type="dxa"/>
              <w:left w:w="115" w:type="dxa"/>
              <w:bottom w:w="72" w:type="dxa"/>
              <w:right w:w="115" w:type="dxa"/>
            </w:tcMar>
            <w:vAlign w:val="center"/>
          </w:tcPr>
          <w:p w14:paraId="77AD9A3D" w14:textId="1A04CD24" w:rsidR="00FE2E9A" w:rsidRPr="003765D1" w:rsidRDefault="00FE2E9A" w:rsidP="00FE2E9A">
            <w:pPr>
              <w:spacing w:after="0" w:line="240" w:lineRule="auto"/>
              <w:ind w:left="19" w:firstLine="38"/>
              <w:rPr>
                <w:rFonts w:ascii="Arial" w:hAnsi="Arial" w:cs="Arial"/>
                <w:sz w:val="18"/>
                <w:szCs w:val="18"/>
              </w:rPr>
            </w:pPr>
            <w:r w:rsidRPr="003765D1">
              <w:rPr>
                <w:rFonts w:ascii="Arial" w:hAnsi="Arial" w:cs="Arial"/>
                <w:sz w:val="18"/>
                <w:szCs w:val="18"/>
              </w:rPr>
              <w:t>CONSULTATIONS</w:t>
            </w:r>
          </w:p>
        </w:tc>
        <w:tc>
          <w:tcPr>
            <w:tcW w:w="498" w:type="pct"/>
            <w:tcMar>
              <w:top w:w="72" w:type="dxa"/>
              <w:left w:w="115" w:type="dxa"/>
              <w:bottom w:w="72" w:type="dxa"/>
              <w:right w:w="115" w:type="dxa"/>
            </w:tcMar>
            <w:vAlign w:val="center"/>
          </w:tcPr>
          <w:p w14:paraId="5A0303C7" w14:textId="28B3810C"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6</w:t>
            </w:r>
          </w:p>
        </w:tc>
        <w:tc>
          <w:tcPr>
            <w:tcW w:w="734" w:type="pct"/>
            <w:tcMar>
              <w:top w:w="72" w:type="dxa"/>
              <w:left w:w="115" w:type="dxa"/>
              <w:bottom w:w="72" w:type="dxa"/>
              <w:right w:w="115" w:type="dxa"/>
            </w:tcMar>
            <w:vAlign w:val="center"/>
          </w:tcPr>
          <w:p w14:paraId="40B4DF9B" w14:textId="77777777" w:rsidR="00FE2E9A" w:rsidRPr="003765D1" w:rsidRDefault="00FE2E9A" w:rsidP="00FE2E9A">
            <w:pPr>
              <w:spacing w:after="0" w:line="240" w:lineRule="auto"/>
              <w:rPr>
                <w:rFonts w:ascii="Arial" w:hAnsi="Arial" w:cs="Arial"/>
                <w:bCs/>
                <w:sz w:val="18"/>
                <w:szCs w:val="18"/>
              </w:rPr>
            </w:pPr>
          </w:p>
        </w:tc>
      </w:tr>
      <w:tr w:rsidR="00FE2E9A" w:rsidRPr="003765D1" w14:paraId="0185B734" w14:textId="77777777" w:rsidTr="002F3CF6">
        <w:trPr>
          <w:trHeight w:val="269"/>
        </w:trPr>
        <w:tc>
          <w:tcPr>
            <w:tcW w:w="3768" w:type="pct"/>
            <w:tcMar>
              <w:top w:w="72" w:type="dxa"/>
              <w:left w:w="115" w:type="dxa"/>
              <w:bottom w:w="72" w:type="dxa"/>
              <w:right w:w="115" w:type="dxa"/>
            </w:tcMar>
            <w:vAlign w:val="center"/>
          </w:tcPr>
          <w:p w14:paraId="0410C89D" w14:textId="77777777" w:rsidR="00FE2E9A" w:rsidRPr="003765D1" w:rsidRDefault="00FE2E9A" w:rsidP="00FE2E9A">
            <w:pPr>
              <w:spacing w:after="0" w:line="240" w:lineRule="auto"/>
              <w:ind w:left="19" w:firstLine="38"/>
              <w:rPr>
                <w:rFonts w:ascii="Arial" w:hAnsi="Arial" w:cs="Arial"/>
                <w:color w:val="000000"/>
                <w:sz w:val="18"/>
                <w:szCs w:val="18"/>
              </w:rPr>
            </w:pPr>
            <w:r w:rsidRPr="003765D1">
              <w:rPr>
                <w:rFonts w:ascii="Arial" w:hAnsi="Arial" w:cs="Arial"/>
                <w:color w:val="000000"/>
                <w:sz w:val="18"/>
                <w:szCs w:val="18"/>
              </w:rPr>
              <w:t>FINAL EXAM</w:t>
            </w:r>
          </w:p>
        </w:tc>
        <w:tc>
          <w:tcPr>
            <w:tcW w:w="498" w:type="pct"/>
            <w:tcMar>
              <w:top w:w="72" w:type="dxa"/>
              <w:left w:w="115" w:type="dxa"/>
              <w:bottom w:w="72" w:type="dxa"/>
              <w:right w:w="115" w:type="dxa"/>
            </w:tcMar>
            <w:vAlign w:val="center"/>
          </w:tcPr>
          <w:p w14:paraId="2275E763" w14:textId="0330B467" w:rsidR="00FE2E9A" w:rsidRPr="003765D1" w:rsidRDefault="00FE2E9A" w:rsidP="00FE2E9A">
            <w:pPr>
              <w:spacing w:after="0" w:line="240" w:lineRule="auto"/>
              <w:jc w:val="center"/>
              <w:rPr>
                <w:rFonts w:ascii="Arial" w:hAnsi="Arial" w:cs="Arial"/>
                <w:bCs/>
                <w:sz w:val="18"/>
                <w:szCs w:val="18"/>
              </w:rPr>
            </w:pPr>
            <w:r w:rsidRPr="003765D1">
              <w:rPr>
                <w:rFonts w:ascii="Arial" w:hAnsi="Arial" w:cs="Arial"/>
                <w:bCs/>
                <w:sz w:val="18"/>
                <w:szCs w:val="18"/>
              </w:rPr>
              <w:t>2</w:t>
            </w:r>
          </w:p>
        </w:tc>
        <w:tc>
          <w:tcPr>
            <w:tcW w:w="734" w:type="pct"/>
            <w:tcMar>
              <w:top w:w="72" w:type="dxa"/>
              <w:left w:w="115" w:type="dxa"/>
              <w:bottom w:w="72" w:type="dxa"/>
              <w:right w:w="115" w:type="dxa"/>
            </w:tcMar>
            <w:vAlign w:val="center"/>
          </w:tcPr>
          <w:p w14:paraId="203A8ED1" w14:textId="77777777" w:rsidR="00FE2E9A" w:rsidRPr="003765D1" w:rsidRDefault="00FE2E9A" w:rsidP="00FE2E9A">
            <w:pPr>
              <w:spacing w:after="0" w:line="240" w:lineRule="auto"/>
              <w:rPr>
                <w:rFonts w:ascii="Arial" w:hAnsi="Arial" w:cs="Arial"/>
                <w:bCs/>
                <w:sz w:val="18"/>
                <w:szCs w:val="18"/>
              </w:rPr>
            </w:pPr>
          </w:p>
        </w:tc>
      </w:tr>
    </w:tbl>
    <w:p w14:paraId="13485D83" w14:textId="77777777" w:rsidR="00745593" w:rsidRPr="003765D1" w:rsidRDefault="00745593" w:rsidP="00745593">
      <w:pPr>
        <w:spacing w:after="0" w:line="240" w:lineRule="auto"/>
        <w:rPr>
          <w:rFonts w:ascii="Arial" w:hAnsi="Arial" w:cs="Arial"/>
          <w:sz w:val="18"/>
          <w:szCs w:val="18"/>
        </w:rPr>
      </w:pPr>
    </w:p>
    <w:p w14:paraId="5A382B67" w14:textId="77777777" w:rsidR="00745593" w:rsidRPr="003765D1" w:rsidRDefault="00745593" w:rsidP="00745593">
      <w:pPr>
        <w:spacing w:after="0" w:line="240" w:lineRule="auto"/>
        <w:rPr>
          <w:rFonts w:ascii="Arial" w:hAnsi="Arial" w:cs="Arial"/>
          <w:sz w:val="18"/>
          <w:szCs w:val="18"/>
        </w:rPr>
      </w:pPr>
    </w:p>
    <w:p w14:paraId="37E5ECD4" w14:textId="77777777" w:rsidR="00745593" w:rsidRPr="003765D1" w:rsidRDefault="00745593" w:rsidP="00745593">
      <w:pPr>
        <w:spacing w:after="0" w:line="240" w:lineRule="auto"/>
        <w:rPr>
          <w:rFonts w:ascii="Arial" w:hAnsi="Arial" w:cs="Arial"/>
          <w:b/>
          <w:sz w:val="18"/>
          <w:szCs w:val="18"/>
        </w:rPr>
      </w:pPr>
      <w:r w:rsidRPr="003765D1">
        <w:rPr>
          <w:rFonts w:ascii="Arial" w:hAnsi="Arial" w:cs="Arial"/>
          <w:b/>
          <w:sz w:val="18"/>
          <w:szCs w:val="18"/>
        </w:rPr>
        <w:t>FINAL GRADE COMPOSITION</w:t>
      </w:r>
    </w:p>
    <w:p w14:paraId="0ABB55C3" w14:textId="77777777" w:rsidR="00745593" w:rsidRPr="003765D1" w:rsidRDefault="00745593" w:rsidP="00745593">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1"/>
        <w:gridCol w:w="2311"/>
      </w:tblGrid>
      <w:tr w:rsidR="00745593" w:rsidRPr="003765D1" w14:paraId="310CCC17" w14:textId="77777777" w:rsidTr="00A750BA">
        <w:trPr>
          <w:trHeight w:hRule="exact" w:val="425"/>
        </w:trPr>
        <w:tc>
          <w:tcPr>
            <w:tcW w:w="3840" w:type="pct"/>
            <w:tcMar>
              <w:top w:w="29" w:type="dxa"/>
              <w:left w:w="115" w:type="dxa"/>
              <w:bottom w:w="29" w:type="dxa"/>
              <w:right w:w="115" w:type="dxa"/>
            </w:tcMar>
            <w:vAlign w:val="center"/>
          </w:tcPr>
          <w:p w14:paraId="4FD5DE06" w14:textId="77777777" w:rsidR="00745593" w:rsidRPr="003765D1" w:rsidRDefault="00745593" w:rsidP="00E74EF9">
            <w:pPr>
              <w:spacing w:after="0"/>
              <w:rPr>
                <w:rFonts w:ascii="Arial" w:hAnsi="Arial" w:cs="Arial"/>
                <w:b/>
                <w:i/>
                <w:sz w:val="18"/>
                <w:szCs w:val="18"/>
              </w:rPr>
            </w:pPr>
            <w:r w:rsidRPr="003765D1">
              <w:rPr>
                <w:rFonts w:ascii="Arial" w:hAnsi="Arial" w:cs="Arial"/>
                <w:b/>
                <w:bCs/>
                <w:sz w:val="18"/>
                <w:szCs w:val="18"/>
              </w:rPr>
              <w:t>Type of assignment</w:t>
            </w:r>
          </w:p>
        </w:tc>
        <w:tc>
          <w:tcPr>
            <w:tcW w:w="1160" w:type="pct"/>
            <w:tcMar>
              <w:top w:w="29" w:type="dxa"/>
              <w:left w:w="115" w:type="dxa"/>
              <w:bottom w:w="29" w:type="dxa"/>
              <w:right w:w="115" w:type="dxa"/>
            </w:tcMar>
            <w:vAlign w:val="center"/>
          </w:tcPr>
          <w:p w14:paraId="5AB37142" w14:textId="77777777" w:rsidR="00745593" w:rsidRPr="003765D1" w:rsidRDefault="00745593" w:rsidP="00E74EF9">
            <w:pPr>
              <w:spacing w:before="120" w:after="0"/>
              <w:jc w:val="center"/>
              <w:rPr>
                <w:rFonts w:ascii="Arial" w:hAnsi="Arial" w:cs="Arial"/>
                <w:b/>
                <w:bCs/>
                <w:sz w:val="18"/>
                <w:szCs w:val="18"/>
              </w:rPr>
            </w:pPr>
            <w:r w:rsidRPr="003765D1">
              <w:rPr>
                <w:rFonts w:ascii="Arial" w:hAnsi="Arial" w:cs="Arial"/>
                <w:b/>
                <w:bCs/>
                <w:sz w:val="18"/>
                <w:szCs w:val="18"/>
              </w:rPr>
              <w:t>%</w:t>
            </w:r>
          </w:p>
        </w:tc>
      </w:tr>
      <w:tr w:rsidR="00745593" w:rsidRPr="003765D1" w14:paraId="7834CD20" w14:textId="77777777" w:rsidTr="00A750BA">
        <w:trPr>
          <w:trHeight w:hRule="exact" w:val="425"/>
        </w:trPr>
        <w:tc>
          <w:tcPr>
            <w:tcW w:w="3840" w:type="pct"/>
            <w:tcMar>
              <w:top w:w="29" w:type="dxa"/>
              <w:left w:w="115" w:type="dxa"/>
              <w:bottom w:w="29" w:type="dxa"/>
              <w:right w:w="115" w:type="dxa"/>
            </w:tcMar>
            <w:vAlign w:val="center"/>
          </w:tcPr>
          <w:p w14:paraId="52FE6366" w14:textId="77777777" w:rsidR="00745593" w:rsidRPr="003765D1" w:rsidRDefault="00745593" w:rsidP="00E74EF9">
            <w:pPr>
              <w:spacing w:before="120" w:after="0"/>
              <w:rPr>
                <w:rFonts w:ascii="Arial" w:hAnsi="Arial" w:cs="Arial"/>
                <w:b/>
                <w:bCs/>
                <w:sz w:val="18"/>
                <w:szCs w:val="18"/>
              </w:rPr>
            </w:pPr>
            <w:r w:rsidRPr="003765D1">
              <w:rPr>
                <w:rFonts w:ascii="Arial" w:hAnsi="Arial" w:cs="Arial"/>
                <w:b/>
                <w:bCs/>
                <w:i/>
                <w:sz w:val="18"/>
                <w:szCs w:val="18"/>
              </w:rPr>
              <w:t>Group Components</w:t>
            </w:r>
          </w:p>
        </w:tc>
        <w:tc>
          <w:tcPr>
            <w:tcW w:w="1160" w:type="pct"/>
            <w:tcMar>
              <w:top w:w="29" w:type="dxa"/>
              <w:left w:w="115" w:type="dxa"/>
              <w:bottom w:w="29" w:type="dxa"/>
              <w:right w:w="115" w:type="dxa"/>
            </w:tcMar>
            <w:vAlign w:val="center"/>
          </w:tcPr>
          <w:p w14:paraId="0438201E" w14:textId="600A4DF1" w:rsidR="00745593" w:rsidRPr="003765D1" w:rsidRDefault="004A0523" w:rsidP="00E74EF9">
            <w:pPr>
              <w:spacing w:before="120" w:after="0"/>
              <w:jc w:val="center"/>
              <w:rPr>
                <w:rFonts w:ascii="Arial" w:hAnsi="Arial" w:cs="Arial"/>
                <w:b/>
                <w:bCs/>
                <w:sz w:val="18"/>
                <w:szCs w:val="18"/>
              </w:rPr>
            </w:pPr>
            <w:r w:rsidRPr="003765D1">
              <w:rPr>
                <w:rFonts w:ascii="Arial" w:hAnsi="Arial" w:cs="Arial"/>
                <w:b/>
                <w:bCs/>
                <w:sz w:val="18"/>
                <w:szCs w:val="18"/>
              </w:rPr>
              <w:t>3</w:t>
            </w:r>
            <w:r w:rsidR="00745593" w:rsidRPr="003765D1">
              <w:rPr>
                <w:rFonts w:ascii="Arial" w:hAnsi="Arial" w:cs="Arial"/>
                <w:b/>
                <w:bCs/>
                <w:sz w:val="18"/>
                <w:szCs w:val="18"/>
              </w:rPr>
              <w:t>0</w:t>
            </w:r>
          </w:p>
        </w:tc>
      </w:tr>
      <w:tr w:rsidR="00745593" w:rsidRPr="003765D1" w14:paraId="71D26947" w14:textId="77777777" w:rsidTr="00A750BA">
        <w:trPr>
          <w:trHeight w:hRule="exact" w:val="425"/>
        </w:trPr>
        <w:tc>
          <w:tcPr>
            <w:tcW w:w="3840" w:type="pct"/>
            <w:tcMar>
              <w:top w:w="29" w:type="dxa"/>
              <w:left w:w="115" w:type="dxa"/>
              <w:bottom w:w="29" w:type="dxa"/>
              <w:right w:w="115" w:type="dxa"/>
            </w:tcMar>
            <w:vAlign w:val="center"/>
          </w:tcPr>
          <w:p w14:paraId="1CAE479A" w14:textId="77777777" w:rsidR="00745593" w:rsidRPr="003765D1" w:rsidRDefault="00745593" w:rsidP="00E74EF9">
            <w:pPr>
              <w:spacing w:before="120" w:after="0"/>
              <w:rPr>
                <w:rFonts w:ascii="Arial" w:hAnsi="Arial" w:cs="Arial"/>
                <w:iCs/>
                <w:sz w:val="18"/>
                <w:szCs w:val="18"/>
              </w:rPr>
            </w:pPr>
            <w:r w:rsidRPr="003765D1">
              <w:rPr>
                <w:rFonts w:ascii="Arial" w:hAnsi="Arial" w:cs="Arial"/>
                <w:iCs/>
                <w:sz w:val="18"/>
                <w:szCs w:val="18"/>
              </w:rPr>
              <w:t>Written Group Project</w:t>
            </w:r>
          </w:p>
        </w:tc>
        <w:tc>
          <w:tcPr>
            <w:tcW w:w="1160" w:type="pct"/>
            <w:tcMar>
              <w:top w:w="29" w:type="dxa"/>
              <w:left w:w="115" w:type="dxa"/>
              <w:bottom w:w="29" w:type="dxa"/>
              <w:right w:w="115" w:type="dxa"/>
            </w:tcMar>
            <w:vAlign w:val="center"/>
          </w:tcPr>
          <w:p w14:paraId="64FDA5E7" w14:textId="732F77D4" w:rsidR="00745593" w:rsidRPr="003765D1" w:rsidRDefault="004A0523" w:rsidP="00E74EF9">
            <w:pPr>
              <w:spacing w:before="120" w:after="0"/>
              <w:jc w:val="center"/>
              <w:rPr>
                <w:rFonts w:ascii="Arial" w:hAnsi="Arial" w:cs="Arial"/>
                <w:iCs/>
                <w:sz w:val="18"/>
                <w:szCs w:val="18"/>
              </w:rPr>
            </w:pPr>
            <w:r w:rsidRPr="003765D1">
              <w:rPr>
                <w:rFonts w:ascii="Arial" w:hAnsi="Arial" w:cs="Arial"/>
                <w:iCs/>
                <w:sz w:val="18"/>
                <w:szCs w:val="18"/>
              </w:rPr>
              <w:t>2</w:t>
            </w:r>
            <w:r w:rsidR="00745593" w:rsidRPr="003765D1">
              <w:rPr>
                <w:rFonts w:ascii="Arial" w:hAnsi="Arial" w:cs="Arial"/>
                <w:iCs/>
                <w:sz w:val="18"/>
                <w:szCs w:val="18"/>
              </w:rPr>
              <w:t>0</w:t>
            </w:r>
          </w:p>
        </w:tc>
      </w:tr>
      <w:tr w:rsidR="00745593" w:rsidRPr="003765D1" w14:paraId="781FE8AD" w14:textId="77777777" w:rsidTr="00A750BA">
        <w:trPr>
          <w:trHeight w:hRule="exact" w:val="425"/>
        </w:trPr>
        <w:tc>
          <w:tcPr>
            <w:tcW w:w="3840" w:type="pct"/>
            <w:tcMar>
              <w:top w:w="29" w:type="dxa"/>
              <w:left w:w="115" w:type="dxa"/>
              <w:bottom w:w="29" w:type="dxa"/>
              <w:right w:w="115" w:type="dxa"/>
            </w:tcMar>
            <w:vAlign w:val="center"/>
          </w:tcPr>
          <w:p w14:paraId="301DCB3F" w14:textId="77777777" w:rsidR="00745593" w:rsidRPr="003765D1" w:rsidRDefault="00745593" w:rsidP="00E74EF9">
            <w:pPr>
              <w:spacing w:before="120" w:after="0"/>
              <w:rPr>
                <w:rFonts w:ascii="Arial" w:hAnsi="Arial" w:cs="Arial"/>
                <w:iCs/>
                <w:sz w:val="18"/>
                <w:szCs w:val="18"/>
              </w:rPr>
            </w:pPr>
            <w:r w:rsidRPr="003765D1">
              <w:rPr>
                <w:rFonts w:ascii="Arial" w:hAnsi="Arial" w:cs="Arial"/>
                <w:iCs/>
                <w:sz w:val="18"/>
                <w:szCs w:val="18"/>
              </w:rPr>
              <w:t>Presentation of Group Project</w:t>
            </w:r>
          </w:p>
        </w:tc>
        <w:tc>
          <w:tcPr>
            <w:tcW w:w="1160" w:type="pct"/>
            <w:tcMar>
              <w:top w:w="29" w:type="dxa"/>
              <w:left w:w="115" w:type="dxa"/>
              <w:bottom w:w="29" w:type="dxa"/>
              <w:right w:w="115" w:type="dxa"/>
            </w:tcMar>
            <w:vAlign w:val="center"/>
          </w:tcPr>
          <w:p w14:paraId="020AEC82" w14:textId="77777777" w:rsidR="00745593" w:rsidRPr="003765D1" w:rsidRDefault="00745593" w:rsidP="00E74EF9">
            <w:pPr>
              <w:spacing w:before="120" w:after="0"/>
              <w:jc w:val="center"/>
              <w:rPr>
                <w:rFonts w:ascii="Arial" w:hAnsi="Arial" w:cs="Arial"/>
                <w:sz w:val="18"/>
                <w:szCs w:val="18"/>
              </w:rPr>
            </w:pPr>
            <w:r w:rsidRPr="003765D1">
              <w:rPr>
                <w:rFonts w:ascii="Arial" w:hAnsi="Arial" w:cs="Arial"/>
                <w:sz w:val="18"/>
                <w:szCs w:val="18"/>
              </w:rPr>
              <w:t>10</w:t>
            </w:r>
          </w:p>
        </w:tc>
      </w:tr>
      <w:tr w:rsidR="00745593" w:rsidRPr="003765D1" w14:paraId="2AEB7404" w14:textId="77777777" w:rsidTr="00A750BA">
        <w:trPr>
          <w:trHeight w:hRule="exact" w:val="425"/>
        </w:trPr>
        <w:tc>
          <w:tcPr>
            <w:tcW w:w="3840" w:type="pct"/>
            <w:tcMar>
              <w:top w:w="29" w:type="dxa"/>
              <w:left w:w="115" w:type="dxa"/>
              <w:bottom w:w="29" w:type="dxa"/>
              <w:right w:w="115" w:type="dxa"/>
            </w:tcMar>
            <w:vAlign w:val="center"/>
          </w:tcPr>
          <w:p w14:paraId="7B2E308E" w14:textId="77777777" w:rsidR="00745593" w:rsidRPr="003765D1" w:rsidRDefault="00745593" w:rsidP="00E74EF9">
            <w:pPr>
              <w:spacing w:before="120" w:after="0"/>
              <w:rPr>
                <w:rFonts w:ascii="Arial" w:hAnsi="Arial" w:cs="Arial"/>
                <w:b/>
                <w:bCs/>
                <w:i/>
                <w:sz w:val="18"/>
                <w:szCs w:val="18"/>
              </w:rPr>
            </w:pPr>
            <w:r w:rsidRPr="003765D1">
              <w:rPr>
                <w:rFonts w:ascii="Arial" w:hAnsi="Arial" w:cs="Arial"/>
                <w:b/>
                <w:bCs/>
                <w:i/>
                <w:sz w:val="18"/>
                <w:szCs w:val="18"/>
              </w:rPr>
              <w:t>Individual Components</w:t>
            </w:r>
          </w:p>
        </w:tc>
        <w:tc>
          <w:tcPr>
            <w:tcW w:w="1160" w:type="pct"/>
            <w:tcMar>
              <w:top w:w="29" w:type="dxa"/>
              <w:left w:w="115" w:type="dxa"/>
              <w:bottom w:w="29" w:type="dxa"/>
              <w:right w:w="115" w:type="dxa"/>
            </w:tcMar>
            <w:vAlign w:val="center"/>
          </w:tcPr>
          <w:p w14:paraId="3609A428" w14:textId="46C49B89" w:rsidR="00745593" w:rsidRPr="003765D1" w:rsidRDefault="004A0523" w:rsidP="00E74EF9">
            <w:pPr>
              <w:spacing w:before="120" w:after="0"/>
              <w:jc w:val="center"/>
              <w:rPr>
                <w:rFonts w:ascii="Arial" w:hAnsi="Arial" w:cs="Arial"/>
                <w:b/>
                <w:bCs/>
                <w:sz w:val="18"/>
                <w:szCs w:val="18"/>
              </w:rPr>
            </w:pPr>
            <w:r w:rsidRPr="003765D1">
              <w:rPr>
                <w:rFonts w:ascii="Arial" w:hAnsi="Arial" w:cs="Arial"/>
                <w:b/>
                <w:bCs/>
                <w:sz w:val="18"/>
                <w:szCs w:val="18"/>
              </w:rPr>
              <w:t>70</w:t>
            </w:r>
          </w:p>
        </w:tc>
      </w:tr>
      <w:tr w:rsidR="00745593" w:rsidRPr="003765D1" w14:paraId="0D0A3110" w14:textId="77777777" w:rsidTr="00A750BA">
        <w:trPr>
          <w:trHeight w:hRule="exact" w:val="425"/>
        </w:trPr>
        <w:tc>
          <w:tcPr>
            <w:tcW w:w="3840" w:type="pct"/>
            <w:tcMar>
              <w:top w:w="29" w:type="dxa"/>
              <w:left w:w="115" w:type="dxa"/>
              <w:bottom w:w="29" w:type="dxa"/>
              <w:right w:w="115" w:type="dxa"/>
            </w:tcMar>
            <w:vAlign w:val="center"/>
          </w:tcPr>
          <w:p w14:paraId="2A97D10C" w14:textId="77777777" w:rsidR="00745593" w:rsidRPr="003765D1" w:rsidRDefault="00745593" w:rsidP="00E74EF9">
            <w:pPr>
              <w:spacing w:before="120" w:after="0"/>
              <w:rPr>
                <w:rFonts w:ascii="Arial" w:hAnsi="Arial" w:cs="Arial"/>
                <w:sz w:val="18"/>
                <w:szCs w:val="18"/>
              </w:rPr>
            </w:pPr>
            <w:r w:rsidRPr="003765D1">
              <w:rPr>
                <w:rFonts w:ascii="Arial" w:hAnsi="Arial" w:cs="Arial"/>
                <w:sz w:val="18"/>
                <w:szCs w:val="18"/>
              </w:rPr>
              <w:t>Final Examination</w:t>
            </w:r>
          </w:p>
        </w:tc>
        <w:tc>
          <w:tcPr>
            <w:tcW w:w="1160" w:type="pct"/>
            <w:tcMar>
              <w:top w:w="29" w:type="dxa"/>
              <w:left w:w="115" w:type="dxa"/>
              <w:bottom w:w="29" w:type="dxa"/>
              <w:right w:w="115" w:type="dxa"/>
            </w:tcMar>
            <w:vAlign w:val="center"/>
          </w:tcPr>
          <w:p w14:paraId="1D3B7528" w14:textId="45632EC2" w:rsidR="00745593" w:rsidRPr="003765D1" w:rsidRDefault="004A0523" w:rsidP="00E74EF9">
            <w:pPr>
              <w:spacing w:before="120" w:after="0"/>
              <w:jc w:val="center"/>
              <w:rPr>
                <w:rFonts w:ascii="Arial" w:hAnsi="Arial" w:cs="Arial"/>
                <w:sz w:val="18"/>
                <w:szCs w:val="18"/>
              </w:rPr>
            </w:pPr>
            <w:r w:rsidRPr="003765D1">
              <w:rPr>
                <w:rFonts w:ascii="Arial" w:hAnsi="Arial" w:cs="Arial"/>
                <w:sz w:val="18"/>
                <w:szCs w:val="18"/>
              </w:rPr>
              <w:t>7</w:t>
            </w:r>
            <w:r w:rsidR="00745593" w:rsidRPr="003765D1">
              <w:rPr>
                <w:rFonts w:ascii="Arial" w:hAnsi="Arial" w:cs="Arial"/>
                <w:sz w:val="18"/>
                <w:szCs w:val="18"/>
              </w:rPr>
              <w:t>0</w:t>
            </w:r>
          </w:p>
        </w:tc>
      </w:tr>
      <w:tr w:rsidR="00745593" w:rsidRPr="003765D1" w14:paraId="5C1FA55E" w14:textId="77777777" w:rsidTr="00A750BA">
        <w:trPr>
          <w:trHeight w:hRule="exact" w:val="425"/>
        </w:trPr>
        <w:tc>
          <w:tcPr>
            <w:tcW w:w="3840" w:type="pct"/>
            <w:tcMar>
              <w:top w:w="29" w:type="dxa"/>
              <w:left w:w="115" w:type="dxa"/>
              <w:bottom w:w="29" w:type="dxa"/>
              <w:right w:w="115" w:type="dxa"/>
            </w:tcMar>
            <w:vAlign w:val="center"/>
          </w:tcPr>
          <w:p w14:paraId="5B08E8C2" w14:textId="77777777" w:rsidR="00745593" w:rsidRPr="003765D1" w:rsidRDefault="00745593" w:rsidP="00E74EF9">
            <w:pPr>
              <w:spacing w:before="120" w:after="0"/>
              <w:rPr>
                <w:rFonts w:ascii="Arial" w:hAnsi="Arial" w:cs="Arial"/>
                <w:b/>
                <w:bCs/>
                <w:sz w:val="18"/>
                <w:szCs w:val="18"/>
              </w:rPr>
            </w:pPr>
            <w:r w:rsidRPr="003765D1">
              <w:rPr>
                <w:rFonts w:ascii="Arial" w:hAnsi="Arial" w:cs="Arial"/>
                <w:b/>
                <w:bCs/>
                <w:sz w:val="18"/>
                <w:szCs w:val="18"/>
              </w:rPr>
              <w:t>Total:</w:t>
            </w:r>
          </w:p>
        </w:tc>
        <w:tc>
          <w:tcPr>
            <w:tcW w:w="1160" w:type="pct"/>
            <w:tcMar>
              <w:top w:w="29" w:type="dxa"/>
              <w:left w:w="115" w:type="dxa"/>
              <w:bottom w:w="29" w:type="dxa"/>
              <w:right w:w="115" w:type="dxa"/>
            </w:tcMar>
            <w:vAlign w:val="center"/>
          </w:tcPr>
          <w:p w14:paraId="7FD65249" w14:textId="77777777" w:rsidR="00745593" w:rsidRPr="003765D1" w:rsidRDefault="00745593" w:rsidP="00E74EF9">
            <w:pPr>
              <w:spacing w:before="120" w:after="0"/>
              <w:jc w:val="center"/>
              <w:rPr>
                <w:rFonts w:ascii="Arial" w:hAnsi="Arial" w:cs="Arial"/>
                <w:b/>
                <w:bCs/>
                <w:sz w:val="18"/>
                <w:szCs w:val="18"/>
              </w:rPr>
            </w:pPr>
            <w:r w:rsidRPr="003765D1">
              <w:rPr>
                <w:rFonts w:ascii="Arial" w:hAnsi="Arial" w:cs="Arial"/>
                <w:b/>
                <w:bCs/>
                <w:sz w:val="18"/>
                <w:szCs w:val="18"/>
              </w:rPr>
              <w:t>100</w:t>
            </w:r>
          </w:p>
        </w:tc>
      </w:tr>
    </w:tbl>
    <w:p w14:paraId="2FBEF335" w14:textId="574E1A24" w:rsidR="00A750BA" w:rsidRPr="003765D1" w:rsidRDefault="00A750BA">
      <w:pPr>
        <w:spacing w:after="0" w:line="240" w:lineRule="auto"/>
        <w:rPr>
          <w:rFonts w:ascii="Arial" w:hAnsi="Arial" w:cs="Arial"/>
          <w:b/>
          <w:sz w:val="18"/>
          <w:szCs w:val="18"/>
        </w:rPr>
      </w:pPr>
      <w:r w:rsidRPr="003765D1">
        <w:rPr>
          <w:rFonts w:ascii="Arial" w:hAnsi="Arial" w:cs="Arial"/>
          <w:b/>
          <w:sz w:val="18"/>
          <w:szCs w:val="18"/>
        </w:rPr>
        <w:br w:type="page"/>
      </w:r>
    </w:p>
    <w:p w14:paraId="6A4DC200" w14:textId="77777777" w:rsidR="00745593" w:rsidRPr="003765D1" w:rsidRDefault="00745593" w:rsidP="00745593">
      <w:pPr>
        <w:spacing w:after="0" w:line="240" w:lineRule="auto"/>
        <w:rPr>
          <w:rFonts w:ascii="Arial" w:hAnsi="Arial" w:cs="Arial"/>
          <w:b/>
          <w:sz w:val="18"/>
          <w:szCs w:val="18"/>
        </w:rPr>
      </w:pPr>
    </w:p>
    <w:p w14:paraId="4B850AF9" w14:textId="77777777" w:rsidR="00745593" w:rsidRPr="003765D1" w:rsidRDefault="00745593" w:rsidP="00745593">
      <w:pPr>
        <w:pStyle w:val="Sraopastraipa"/>
        <w:autoSpaceDE w:val="0"/>
        <w:autoSpaceDN w:val="0"/>
        <w:adjustRightInd w:val="0"/>
        <w:spacing w:after="120" w:line="240" w:lineRule="auto"/>
        <w:ind w:left="0"/>
        <w:jc w:val="both"/>
        <w:rPr>
          <w:rFonts w:ascii="Arial" w:hAnsi="Arial" w:cs="Arial"/>
          <w:b/>
          <w:sz w:val="18"/>
          <w:szCs w:val="18"/>
        </w:rPr>
      </w:pPr>
      <w:r w:rsidRPr="003765D1">
        <w:rPr>
          <w:rFonts w:ascii="Arial" w:hAnsi="Arial" w:cs="Arial"/>
          <w:b/>
          <w:sz w:val="18"/>
          <w:szCs w:val="18"/>
        </w:rPr>
        <w:t>DESCRIPTION AND GRADING CRITERIA OF EACH ASSIGNMENT</w:t>
      </w:r>
    </w:p>
    <w:p w14:paraId="165F92CF" w14:textId="77777777" w:rsidR="00745593" w:rsidRPr="003765D1" w:rsidRDefault="00745593" w:rsidP="00745593">
      <w:pPr>
        <w:autoSpaceDE w:val="0"/>
        <w:autoSpaceDN w:val="0"/>
        <w:adjustRightInd w:val="0"/>
        <w:spacing w:after="120" w:line="240" w:lineRule="auto"/>
        <w:jc w:val="both"/>
        <w:outlineLvl w:val="0"/>
        <w:rPr>
          <w:rFonts w:ascii="Arial" w:hAnsi="Arial" w:cs="Arial"/>
          <w:b/>
          <w:bCs/>
          <w:sz w:val="18"/>
          <w:szCs w:val="18"/>
        </w:rPr>
      </w:pPr>
      <w:r w:rsidRPr="003765D1">
        <w:rPr>
          <w:rFonts w:ascii="Arial" w:hAnsi="Arial" w:cs="Arial"/>
          <w:b/>
          <w:bCs/>
          <w:sz w:val="18"/>
          <w:szCs w:val="18"/>
        </w:rPr>
        <w:t>Group work</w:t>
      </w:r>
    </w:p>
    <w:p w14:paraId="6B8FD04F" w14:textId="5675D282" w:rsidR="00745593" w:rsidRPr="003765D1" w:rsidRDefault="004A0523" w:rsidP="00745593">
      <w:pPr>
        <w:autoSpaceDE w:val="0"/>
        <w:autoSpaceDN w:val="0"/>
        <w:adjustRightInd w:val="0"/>
        <w:spacing w:after="120" w:line="240" w:lineRule="auto"/>
        <w:jc w:val="both"/>
        <w:rPr>
          <w:rFonts w:ascii="Arial" w:hAnsi="Arial" w:cs="Arial"/>
          <w:sz w:val="18"/>
          <w:szCs w:val="18"/>
        </w:rPr>
      </w:pPr>
      <w:r w:rsidRPr="003765D1">
        <w:rPr>
          <w:rFonts w:ascii="Arial" w:hAnsi="Arial" w:cs="Arial"/>
          <w:sz w:val="18"/>
          <w:szCs w:val="18"/>
        </w:rPr>
        <w:t>There will be one formal assignment during the course that counts towards 30% of the final grade and must be completed in a group. Each group will have to prepare and deliver a 30-minute presentation (according to a schedule agreed at the beginning of the course), followed by questions and discussion.</w:t>
      </w:r>
    </w:p>
    <w:p w14:paraId="5776D17D" w14:textId="77777777" w:rsidR="00115FAA" w:rsidRPr="003765D1" w:rsidRDefault="00115FAA" w:rsidP="00115FAA">
      <w:pPr>
        <w:autoSpaceDE w:val="0"/>
        <w:autoSpaceDN w:val="0"/>
        <w:adjustRightInd w:val="0"/>
        <w:spacing w:after="120" w:line="240" w:lineRule="auto"/>
        <w:jc w:val="both"/>
        <w:outlineLvl w:val="0"/>
        <w:rPr>
          <w:rFonts w:ascii="Arial" w:hAnsi="Arial" w:cs="Arial"/>
          <w:b/>
          <w:bCs/>
          <w:sz w:val="18"/>
          <w:szCs w:val="18"/>
        </w:rPr>
      </w:pPr>
      <w:r w:rsidRPr="003765D1">
        <w:rPr>
          <w:rFonts w:ascii="Arial" w:hAnsi="Arial" w:cs="Arial"/>
          <w:b/>
          <w:bCs/>
          <w:sz w:val="18"/>
          <w:szCs w:val="18"/>
        </w:rPr>
        <w:t>Examinations</w:t>
      </w:r>
    </w:p>
    <w:p w14:paraId="073760FC" w14:textId="549E860B" w:rsidR="00745593" w:rsidRPr="003765D1" w:rsidRDefault="004A0523" w:rsidP="00115FAA">
      <w:pPr>
        <w:autoSpaceDE w:val="0"/>
        <w:autoSpaceDN w:val="0"/>
        <w:adjustRightInd w:val="0"/>
        <w:spacing w:after="120" w:line="240" w:lineRule="auto"/>
        <w:jc w:val="both"/>
        <w:rPr>
          <w:rFonts w:ascii="Arial" w:hAnsi="Arial" w:cs="Arial"/>
          <w:sz w:val="18"/>
          <w:szCs w:val="18"/>
        </w:rPr>
      </w:pPr>
      <w:r w:rsidRPr="003765D1">
        <w:rPr>
          <w:rFonts w:ascii="Arial" w:hAnsi="Arial" w:cs="Arial"/>
          <w:sz w:val="18"/>
        </w:rPr>
        <w:t xml:space="preserve">There will be one written final examination that counts towards 70% of the final grade and </w:t>
      </w:r>
      <w:r w:rsidRPr="003765D1">
        <w:rPr>
          <w:rFonts w:ascii="Arial" w:hAnsi="Arial" w:cs="Arial"/>
          <w:sz w:val="18"/>
          <w:szCs w:val="18"/>
          <w:lang w:eastAsia="ar-SA"/>
        </w:rPr>
        <w:t>covers all topics discussed during the course</w:t>
      </w:r>
      <w:r w:rsidRPr="003765D1">
        <w:rPr>
          <w:rFonts w:ascii="Arial" w:hAnsi="Arial" w:cs="Arial"/>
          <w:sz w:val="18"/>
        </w:rPr>
        <w:t>.</w:t>
      </w:r>
      <w:r w:rsidRPr="003765D1">
        <w:rPr>
          <w:rFonts w:ascii="Arial" w:hAnsi="Arial" w:cs="Arial"/>
          <w:sz w:val="18"/>
          <w:szCs w:val="18"/>
        </w:rPr>
        <w:t xml:space="preserve"> It consists of multiple-choice questions and open questions</w:t>
      </w:r>
      <w:r w:rsidRPr="003765D1">
        <w:rPr>
          <w:rFonts w:ascii="Arial" w:hAnsi="Arial" w:cs="Arial"/>
          <w:sz w:val="18"/>
          <w:szCs w:val="18"/>
          <w:lang w:eastAsia="ar-SA"/>
        </w:rPr>
        <w:t>.</w:t>
      </w:r>
      <w:r w:rsidR="00115FAA" w:rsidRPr="003765D1">
        <w:rPr>
          <w:rFonts w:ascii="Arial" w:hAnsi="Arial" w:cs="Arial"/>
          <w:sz w:val="18"/>
          <w:szCs w:val="18"/>
          <w:lang w:eastAsia="ar-SA"/>
        </w:rPr>
        <w:t xml:space="preserve"> </w:t>
      </w:r>
    </w:p>
    <w:p w14:paraId="3F990075" w14:textId="77777777" w:rsidR="00115FAA" w:rsidRPr="003765D1" w:rsidRDefault="00115FAA" w:rsidP="00745593">
      <w:pPr>
        <w:pStyle w:val="Sraopastraipa"/>
        <w:autoSpaceDE w:val="0"/>
        <w:autoSpaceDN w:val="0"/>
        <w:adjustRightInd w:val="0"/>
        <w:spacing w:after="120" w:line="240" w:lineRule="auto"/>
        <w:ind w:left="0"/>
        <w:jc w:val="both"/>
        <w:rPr>
          <w:rFonts w:ascii="Arial" w:hAnsi="Arial" w:cs="Arial"/>
          <w:b/>
          <w:bCs/>
          <w:sz w:val="18"/>
          <w:szCs w:val="18"/>
        </w:rPr>
      </w:pPr>
      <w:r w:rsidRPr="003765D1">
        <w:rPr>
          <w:rFonts w:ascii="Arial" w:hAnsi="Arial" w:cs="Arial"/>
          <w:b/>
          <w:bCs/>
          <w:i/>
          <w:iCs/>
          <w:sz w:val="18"/>
          <w:szCs w:val="18"/>
          <w:lang w:eastAsia="ar-SA"/>
        </w:rPr>
        <w:t>NB:</w:t>
      </w:r>
      <w:r w:rsidRPr="003765D1">
        <w:rPr>
          <w:rFonts w:ascii="Arial" w:hAnsi="Arial" w:cs="Arial"/>
          <w:b/>
          <w:bCs/>
          <w:sz w:val="18"/>
          <w:szCs w:val="18"/>
          <w:lang w:eastAsia="ar-SA"/>
        </w:rPr>
        <w:t xml:space="preserve"> </w:t>
      </w:r>
      <w:r w:rsidRPr="003765D1">
        <w:rPr>
          <w:rFonts w:ascii="Arial" w:hAnsi="Arial" w:cs="Arial"/>
          <w:sz w:val="18"/>
          <w:szCs w:val="18"/>
          <w:lang w:eastAsia="ar-SA"/>
        </w:rPr>
        <w:t xml:space="preserve">You must obtain at least 5.0 points (out of 10.0) for </w:t>
      </w:r>
      <w:r w:rsidRPr="003765D1">
        <w:rPr>
          <w:rFonts w:ascii="Arial" w:hAnsi="Arial" w:cs="Arial"/>
          <w:i/>
          <w:iCs/>
          <w:sz w:val="18"/>
          <w:szCs w:val="18"/>
          <w:lang w:eastAsia="ar-SA"/>
        </w:rPr>
        <w:t>each</w:t>
      </w:r>
      <w:r w:rsidRPr="003765D1">
        <w:rPr>
          <w:rFonts w:ascii="Arial" w:hAnsi="Arial" w:cs="Arial"/>
          <w:sz w:val="18"/>
          <w:szCs w:val="18"/>
          <w:lang w:eastAsia="ar-SA"/>
        </w:rPr>
        <w:t xml:space="preserve"> assignment to be counted for the total score.</w:t>
      </w:r>
    </w:p>
    <w:p w14:paraId="5E09C208" w14:textId="77777777" w:rsidR="00115FAA" w:rsidRPr="003765D1" w:rsidRDefault="00115FAA" w:rsidP="00745593">
      <w:pPr>
        <w:pStyle w:val="Sraopastraipa"/>
        <w:autoSpaceDE w:val="0"/>
        <w:autoSpaceDN w:val="0"/>
        <w:adjustRightInd w:val="0"/>
        <w:spacing w:after="120" w:line="240" w:lineRule="auto"/>
        <w:ind w:left="0"/>
        <w:jc w:val="both"/>
        <w:rPr>
          <w:rFonts w:ascii="Arial" w:hAnsi="Arial" w:cs="Arial"/>
          <w:b/>
          <w:bCs/>
          <w:sz w:val="18"/>
          <w:szCs w:val="18"/>
        </w:rPr>
      </w:pPr>
    </w:p>
    <w:p w14:paraId="757D4374" w14:textId="77777777" w:rsidR="00A750BA" w:rsidRPr="003765D1" w:rsidRDefault="00A750BA" w:rsidP="00745593">
      <w:pPr>
        <w:pStyle w:val="Sraopastraipa"/>
        <w:autoSpaceDE w:val="0"/>
        <w:autoSpaceDN w:val="0"/>
        <w:adjustRightInd w:val="0"/>
        <w:spacing w:after="120" w:line="240" w:lineRule="auto"/>
        <w:ind w:left="0"/>
        <w:jc w:val="both"/>
        <w:rPr>
          <w:rFonts w:ascii="Arial" w:hAnsi="Arial" w:cs="Arial"/>
          <w:b/>
          <w:bCs/>
          <w:sz w:val="18"/>
          <w:szCs w:val="18"/>
        </w:rPr>
      </w:pPr>
    </w:p>
    <w:p w14:paraId="729067CE" w14:textId="6BB3712D" w:rsidR="00745593" w:rsidRPr="003765D1" w:rsidRDefault="00745593" w:rsidP="00745593">
      <w:pPr>
        <w:pStyle w:val="Sraopastraipa"/>
        <w:autoSpaceDE w:val="0"/>
        <w:autoSpaceDN w:val="0"/>
        <w:adjustRightInd w:val="0"/>
        <w:spacing w:after="120" w:line="240" w:lineRule="auto"/>
        <w:ind w:left="0"/>
        <w:jc w:val="both"/>
        <w:rPr>
          <w:rFonts w:ascii="Arial" w:hAnsi="Arial" w:cs="Arial"/>
          <w:b/>
          <w:bCs/>
          <w:sz w:val="18"/>
          <w:szCs w:val="18"/>
        </w:rPr>
      </w:pPr>
      <w:r w:rsidRPr="003765D1">
        <w:rPr>
          <w:rFonts w:ascii="Arial" w:hAnsi="Arial" w:cs="Arial"/>
          <w:b/>
          <w:bCs/>
          <w:sz w:val="18"/>
          <w:szCs w:val="18"/>
        </w:rPr>
        <w:t>RETAKE POLICY</w:t>
      </w:r>
    </w:p>
    <w:p w14:paraId="28EB35E2" w14:textId="24360A44" w:rsidR="00745593" w:rsidRPr="003765D1" w:rsidRDefault="00745593" w:rsidP="00745593">
      <w:pPr>
        <w:autoSpaceDE w:val="0"/>
        <w:autoSpaceDN w:val="0"/>
        <w:adjustRightInd w:val="0"/>
        <w:spacing w:after="120" w:line="240" w:lineRule="auto"/>
        <w:jc w:val="both"/>
        <w:rPr>
          <w:rFonts w:ascii="Arial" w:hAnsi="Arial" w:cs="Arial"/>
          <w:sz w:val="18"/>
          <w:szCs w:val="18"/>
        </w:rPr>
      </w:pPr>
      <w:r w:rsidRPr="003765D1">
        <w:rPr>
          <w:rFonts w:ascii="Arial" w:hAnsi="Arial" w:cs="Arial"/>
          <w:sz w:val="18"/>
          <w:szCs w:val="18"/>
        </w:rPr>
        <w:t xml:space="preserve">Students are allowed to retake the exam in order to pass. The retake covers all course material and its weight is </w:t>
      </w:r>
      <w:r w:rsidR="004A0523" w:rsidRPr="003765D1">
        <w:rPr>
          <w:rFonts w:ascii="Arial" w:hAnsi="Arial" w:cs="Arial"/>
          <w:sz w:val="18"/>
          <w:szCs w:val="18"/>
        </w:rPr>
        <w:t>7</w:t>
      </w:r>
      <w:r w:rsidRPr="003765D1">
        <w:rPr>
          <w:rFonts w:ascii="Arial" w:hAnsi="Arial" w:cs="Arial"/>
          <w:sz w:val="18"/>
          <w:szCs w:val="18"/>
        </w:rPr>
        <w:t>0%. Group work cannot be rewritten / retaken but its evaluation (if positive) is not annulled.</w:t>
      </w:r>
    </w:p>
    <w:p w14:paraId="627EF63E" w14:textId="77777777" w:rsidR="00745593" w:rsidRPr="003765D1" w:rsidRDefault="00745593" w:rsidP="00745593">
      <w:pPr>
        <w:pStyle w:val="Sraopastraipa"/>
        <w:autoSpaceDE w:val="0"/>
        <w:autoSpaceDN w:val="0"/>
        <w:adjustRightInd w:val="0"/>
        <w:spacing w:after="120" w:line="240" w:lineRule="auto"/>
        <w:ind w:left="0"/>
        <w:jc w:val="both"/>
        <w:rPr>
          <w:rFonts w:ascii="Arial" w:hAnsi="Arial" w:cs="Arial"/>
          <w:b/>
          <w:sz w:val="18"/>
          <w:szCs w:val="18"/>
        </w:rPr>
      </w:pPr>
    </w:p>
    <w:p w14:paraId="3BB98BE1" w14:textId="77777777" w:rsidR="00745593" w:rsidRPr="003765D1" w:rsidRDefault="00745593" w:rsidP="00745593">
      <w:pPr>
        <w:pStyle w:val="Sraopastraipa"/>
        <w:autoSpaceDE w:val="0"/>
        <w:autoSpaceDN w:val="0"/>
        <w:adjustRightInd w:val="0"/>
        <w:spacing w:after="120" w:line="240" w:lineRule="auto"/>
        <w:ind w:left="0"/>
        <w:jc w:val="both"/>
        <w:rPr>
          <w:rFonts w:ascii="Arial" w:hAnsi="Arial" w:cs="Arial"/>
          <w:b/>
          <w:sz w:val="18"/>
          <w:szCs w:val="18"/>
        </w:rPr>
      </w:pPr>
      <w:r w:rsidRPr="003765D1">
        <w:rPr>
          <w:rFonts w:ascii="Arial" w:hAnsi="Arial" w:cs="Arial"/>
          <w:b/>
          <w:sz w:val="18"/>
          <w:szCs w:val="18"/>
        </w:rPr>
        <w:t>ADDITIONAL REMARKS</w:t>
      </w:r>
    </w:p>
    <w:p w14:paraId="270B5384" w14:textId="788FC664" w:rsidR="004A0523" w:rsidRPr="003765D1" w:rsidRDefault="004A0523" w:rsidP="00745593">
      <w:pPr>
        <w:pStyle w:val="Pagrindinistekstas"/>
        <w:rPr>
          <w:rFonts w:ascii="Arial" w:hAnsi="Arial" w:cs="Arial"/>
          <w:sz w:val="18"/>
          <w:szCs w:val="18"/>
        </w:rPr>
      </w:pPr>
      <w:r w:rsidRPr="003765D1">
        <w:rPr>
          <w:rFonts w:ascii="Arial" w:hAnsi="Arial" w:cs="Arial"/>
          <w:sz w:val="18"/>
          <w:szCs w:val="18"/>
          <w:lang w:eastAsia="ar-SA"/>
        </w:rPr>
        <w:t>The course focuses on intuition and understanding and assumes only introductory-level familiarity with mathematics, probability and statistics. Quantitative and technical material primarily will be conveyed primarily using graphical and numerical examples, as well as through using sources of financial and statistical data.</w:t>
      </w:r>
    </w:p>
    <w:p w14:paraId="58380B08" w14:textId="453F4372" w:rsidR="00745593" w:rsidRPr="003765D1" w:rsidRDefault="00745593" w:rsidP="00745593">
      <w:pPr>
        <w:pStyle w:val="Pagrindinistekstas"/>
        <w:rPr>
          <w:rFonts w:ascii="Arial" w:hAnsi="Arial" w:cs="Arial"/>
          <w:b/>
          <w:sz w:val="18"/>
          <w:szCs w:val="18"/>
        </w:rPr>
      </w:pPr>
      <w:r w:rsidRPr="003765D1">
        <w:rPr>
          <w:rFonts w:ascii="Arial" w:hAnsi="Arial" w:cs="Arial"/>
          <w:sz w:val="18"/>
          <w:szCs w:val="18"/>
        </w:rPr>
        <w:t>Positive contributions to class are encouraged and rewarded. Consistent positive contributions will help you if you are on a grade border at the end of the course.</w:t>
      </w:r>
    </w:p>
    <w:p w14:paraId="790C1901" w14:textId="77777777" w:rsidR="00745593" w:rsidRPr="003765D1" w:rsidRDefault="00745593" w:rsidP="00745593">
      <w:pPr>
        <w:pStyle w:val="Sraopastraipa"/>
        <w:autoSpaceDE w:val="0"/>
        <w:autoSpaceDN w:val="0"/>
        <w:adjustRightInd w:val="0"/>
        <w:spacing w:after="0" w:line="240" w:lineRule="auto"/>
        <w:ind w:left="0"/>
        <w:jc w:val="both"/>
        <w:rPr>
          <w:rFonts w:ascii="Arial" w:hAnsi="Arial" w:cs="Arial"/>
          <w:b/>
          <w:sz w:val="18"/>
          <w:szCs w:val="18"/>
        </w:rPr>
      </w:pPr>
    </w:p>
    <w:p w14:paraId="2E101BB0" w14:textId="77777777" w:rsidR="00A750BA" w:rsidRPr="003765D1" w:rsidRDefault="00A750BA" w:rsidP="00745593">
      <w:pPr>
        <w:pStyle w:val="Sraopastraipa"/>
        <w:autoSpaceDE w:val="0"/>
        <w:autoSpaceDN w:val="0"/>
        <w:adjustRightInd w:val="0"/>
        <w:spacing w:after="0" w:line="240" w:lineRule="auto"/>
        <w:ind w:left="0"/>
        <w:jc w:val="both"/>
        <w:rPr>
          <w:rFonts w:ascii="Arial" w:hAnsi="Arial" w:cs="Arial"/>
          <w:b/>
          <w:sz w:val="18"/>
          <w:szCs w:val="18"/>
        </w:rPr>
      </w:pPr>
    </w:p>
    <w:p w14:paraId="03BD5BF2" w14:textId="77777777" w:rsidR="00756581" w:rsidRPr="003765D1" w:rsidRDefault="00756581" w:rsidP="00756581">
      <w:pPr>
        <w:pStyle w:val="metod"/>
        <w:ind w:firstLine="0"/>
        <w:jc w:val="both"/>
        <w:rPr>
          <w:rFonts w:ascii="Arial" w:hAnsi="Arial" w:cs="Arial"/>
          <w:b/>
          <w:sz w:val="18"/>
          <w:szCs w:val="18"/>
          <w:lang w:val="en-US"/>
        </w:rPr>
      </w:pPr>
      <w:r w:rsidRPr="003765D1">
        <w:rPr>
          <w:rFonts w:ascii="Arial" w:hAnsi="Arial" w:cs="Arial"/>
          <w:b/>
          <w:sz w:val="18"/>
          <w:szCs w:val="18"/>
          <w:lang w:val="en-US"/>
        </w:rPr>
        <w:t>READINGS AND COURSE MATERIALS</w:t>
      </w:r>
    </w:p>
    <w:p w14:paraId="127CF95B" w14:textId="77777777" w:rsidR="00756581" w:rsidRPr="003765D1" w:rsidRDefault="00756581" w:rsidP="00756581">
      <w:pPr>
        <w:pStyle w:val="metod"/>
        <w:ind w:firstLine="0"/>
        <w:jc w:val="both"/>
        <w:rPr>
          <w:rFonts w:ascii="Arial" w:hAnsi="Arial" w:cs="Arial"/>
          <w:sz w:val="18"/>
          <w:szCs w:val="18"/>
          <w:lang w:val="en-US"/>
        </w:rPr>
      </w:pPr>
    </w:p>
    <w:p w14:paraId="5F76D280" w14:textId="77777777" w:rsidR="00756581" w:rsidRPr="003765D1" w:rsidRDefault="00756581" w:rsidP="00756581">
      <w:pPr>
        <w:spacing w:after="120" w:line="240" w:lineRule="auto"/>
        <w:rPr>
          <w:rFonts w:ascii="Arial" w:hAnsi="Arial" w:cs="Arial"/>
          <w:b/>
          <w:sz w:val="18"/>
          <w:szCs w:val="18"/>
        </w:rPr>
      </w:pPr>
      <w:r w:rsidRPr="003765D1">
        <w:rPr>
          <w:rFonts w:ascii="Arial" w:hAnsi="Arial" w:cs="Arial"/>
          <w:sz w:val="18"/>
          <w:szCs w:val="18"/>
        </w:rPr>
        <w:t>All necessary readings, including research papers, articles and lecture notes will be distributed in class or via eLearning.</w:t>
      </w:r>
    </w:p>
    <w:p w14:paraId="32494E0D" w14:textId="30D6FC88" w:rsidR="00756581" w:rsidRPr="003765D1" w:rsidRDefault="00756581" w:rsidP="00756581">
      <w:pPr>
        <w:pStyle w:val="metod"/>
        <w:ind w:firstLine="0"/>
        <w:jc w:val="both"/>
        <w:rPr>
          <w:rFonts w:ascii="Arial" w:hAnsi="Arial" w:cs="Arial"/>
          <w:bCs/>
          <w:sz w:val="18"/>
          <w:szCs w:val="18"/>
          <w:lang w:val="en-US"/>
        </w:rPr>
      </w:pPr>
      <w:r w:rsidRPr="003765D1">
        <w:rPr>
          <w:rFonts w:ascii="Arial" w:hAnsi="Arial" w:cs="Arial"/>
          <w:bCs/>
          <w:sz w:val="18"/>
          <w:szCs w:val="18"/>
          <w:lang w:val="en-US"/>
        </w:rPr>
        <w:t>Recommended readings/textbooks:</w:t>
      </w:r>
    </w:p>
    <w:p w14:paraId="36252A17" w14:textId="41756C77" w:rsidR="00F54986" w:rsidRPr="003765D1" w:rsidRDefault="00F54986" w:rsidP="00055880">
      <w:pPr>
        <w:pStyle w:val="Sraopastraipa"/>
        <w:numPr>
          <w:ilvl w:val="0"/>
          <w:numId w:val="37"/>
        </w:numPr>
        <w:spacing w:after="0" w:line="240" w:lineRule="auto"/>
        <w:ind w:left="284" w:hanging="284"/>
        <w:rPr>
          <w:rFonts w:ascii="Arial" w:hAnsi="Arial" w:cs="Arial"/>
          <w:bCs/>
          <w:color w:val="000000" w:themeColor="text1"/>
          <w:sz w:val="18"/>
          <w:szCs w:val="18"/>
        </w:rPr>
      </w:pPr>
      <w:proofErr w:type="spellStart"/>
      <w:r w:rsidRPr="003765D1">
        <w:rPr>
          <w:rFonts w:ascii="Arial" w:hAnsi="Arial" w:cs="Arial"/>
          <w:bCs/>
          <w:color w:val="000000" w:themeColor="text1"/>
          <w:sz w:val="18"/>
          <w:szCs w:val="18"/>
        </w:rPr>
        <w:t>Crouhy</w:t>
      </w:r>
      <w:proofErr w:type="spellEnd"/>
      <w:r w:rsidRPr="003765D1">
        <w:rPr>
          <w:rFonts w:ascii="Arial" w:hAnsi="Arial" w:cs="Arial"/>
          <w:bCs/>
          <w:color w:val="000000" w:themeColor="text1"/>
          <w:sz w:val="18"/>
          <w:szCs w:val="18"/>
        </w:rPr>
        <w:t xml:space="preserve">, Michel, Galai, Dan, Mark, Robert (2023). </w:t>
      </w:r>
      <w:r w:rsidRPr="003765D1">
        <w:rPr>
          <w:rFonts w:ascii="Arial" w:hAnsi="Arial" w:cs="Arial"/>
          <w:bCs/>
          <w:i/>
          <w:iCs/>
          <w:color w:val="000000" w:themeColor="text1"/>
          <w:sz w:val="18"/>
          <w:szCs w:val="18"/>
        </w:rPr>
        <w:t xml:space="preserve">The Essentials of Risk Management, 3rd Edition. </w:t>
      </w:r>
      <w:r w:rsidRPr="003765D1">
        <w:rPr>
          <w:rFonts w:ascii="Arial" w:hAnsi="Arial" w:cs="Arial"/>
          <w:bCs/>
          <w:color w:val="000000" w:themeColor="text1"/>
          <w:sz w:val="18"/>
          <w:szCs w:val="18"/>
        </w:rPr>
        <w:t>McGraw-Hill Companies, ISBN 978-1-264258864</w:t>
      </w:r>
    </w:p>
    <w:p w14:paraId="75F697F4" w14:textId="0BA0C7CE" w:rsidR="00F54986" w:rsidRPr="00B34DC7" w:rsidRDefault="00BB3A7E" w:rsidP="00F54986">
      <w:pPr>
        <w:pStyle w:val="Sraopastraipa"/>
        <w:numPr>
          <w:ilvl w:val="0"/>
          <w:numId w:val="37"/>
        </w:numPr>
        <w:spacing w:after="0" w:line="240" w:lineRule="auto"/>
        <w:ind w:left="284" w:hanging="284"/>
        <w:rPr>
          <w:rFonts w:ascii="Arial" w:hAnsi="Arial" w:cs="Arial"/>
          <w:bCs/>
          <w:color w:val="000000" w:themeColor="text1"/>
          <w:sz w:val="18"/>
          <w:szCs w:val="18"/>
          <w:lang w:val="es-ES"/>
        </w:rPr>
      </w:pPr>
      <w:r w:rsidRPr="003765D1">
        <w:rPr>
          <w:rFonts w:ascii="Arial" w:hAnsi="Arial" w:cs="Arial"/>
          <w:color w:val="000000" w:themeColor="text1"/>
          <w:sz w:val="18"/>
          <w:szCs w:val="18"/>
          <w:shd w:val="clear" w:color="auto" w:fill="FFFFFF"/>
        </w:rPr>
        <w:t xml:space="preserve">Coleman, Thomas (2011). </w:t>
      </w:r>
      <w:r w:rsidRPr="003765D1">
        <w:rPr>
          <w:rFonts w:ascii="Arial" w:hAnsi="Arial" w:cs="Arial"/>
          <w:i/>
          <w:iCs/>
          <w:color w:val="000000" w:themeColor="text1"/>
          <w:sz w:val="18"/>
          <w:szCs w:val="18"/>
          <w:shd w:val="clear" w:color="auto" w:fill="FFFFFF"/>
        </w:rPr>
        <w:t>A Practical Guide to Risk Management</w:t>
      </w:r>
      <w:r w:rsidRPr="003765D1">
        <w:rPr>
          <w:rFonts w:ascii="Arial" w:hAnsi="Arial" w:cs="Arial"/>
          <w:color w:val="000000" w:themeColor="text1"/>
          <w:sz w:val="18"/>
          <w:szCs w:val="18"/>
          <w:shd w:val="clear" w:color="auto" w:fill="FFFFFF"/>
        </w:rPr>
        <w:t xml:space="preserve">. </w:t>
      </w:r>
      <w:r w:rsidRPr="00B34DC7">
        <w:rPr>
          <w:rFonts w:ascii="Arial" w:hAnsi="Arial" w:cs="Arial"/>
          <w:color w:val="000000" w:themeColor="text1"/>
          <w:sz w:val="18"/>
          <w:szCs w:val="18"/>
          <w:shd w:val="clear" w:color="auto" w:fill="FFFFFF"/>
          <w:lang w:val="es-ES"/>
        </w:rPr>
        <w:t xml:space="preserve">CFA </w:t>
      </w:r>
      <w:proofErr w:type="spellStart"/>
      <w:r w:rsidRPr="00B34DC7">
        <w:rPr>
          <w:rFonts w:ascii="Arial" w:hAnsi="Arial" w:cs="Arial"/>
          <w:color w:val="000000" w:themeColor="text1"/>
          <w:sz w:val="18"/>
          <w:szCs w:val="18"/>
          <w:shd w:val="clear" w:color="auto" w:fill="FFFFFF"/>
          <w:lang w:val="es-ES"/>
        </w:rPr>
        <w:t>Institute</w:t>
      </w:r>
      <w:proofErr w:type="spellEnd"/>
      <w:r w:rsidRPr="00B34DC7">
        <w:rPr>
          <w:rFonts w:ascii="Arial" w:hAnsi="Arial" w:cs="Arial"/>
          <w:color w:val="000000" w:themeColor="text1"/>
          <w:sz w:val="18"/>
          <w:szCs w:val="18"/>
          <w:shd w:val="clear" w:color="auto" w:fill="FFFFFF"/>
          <w:lang w:val="es-ES"/>
        </w:rPr>
        <w:t>. ISBN 978-1</w:t>
      </w:r>
      <w:r w:rsidR="000E57A5" w:rsidRPr="00B34DC7">
        <w:rPr>
          <w:rFonts w:ascii="Arial" w:hAnsi="Arial" w:cs="Arial"/>
          <w:color w:val="000000" w:themeColor="text1"/>
          <w:sz w:val="18"/>
          <w:szCs w:val="18"/>
          <w:shd w:val="clear" w:color="auto" w:fill="FFFFFF"/>
          <w:lang w:val="es-ES"/>
        </w:rPr>
        <w:t>-</w:t>
      </w:r>
      <w:r w:rsidRPr="00B34DC7">
        <w:rPr>
          <w:rFonts w:ascii="Arial" w:hAnsi="Arial" w:cs="Arial"/>
          <w:color w:val="000000" w:themeColor="text1"/>
          <w:sz w:val="18"/>
          <w:szCs w:val="18"/>
          <w:shd w:val="clear" w:color="auto" w:fill="FFFFFF"/>
          <w:lang w:val="es-ES"/>
        </w:rPr>
        <w:t>934667415</w:t>
      </w:r>
      <w:r w:rsidR="00303DE6" w:rsidRPr="00B34DC7">
        <w:rPr>
          <w:rFonts w:ascii="Arial" w:hAnsi="Arial" w:cs="Arial"/>
          <w:bCs/>
          <w:color w:val="000000" w:themeColor="text1"/>
          <w:sz w:val="18"/>
          <w:szCs w:val="18"/>
          <w:lang w:val="es-ES"/>
        </w:rPr>
        <w:t xml:space="preserve"> </w:t>
      </w:r>
      <w:r w:rsidRPr="00B34DC7">
        <w:rPr>
          <w:rFonts w:ascii="Arial" w:hAnsi="Arial" w:cs="Arial"/>
          <w:bCs/>
          <w:color w:val="000000" w:themeColor="text1"/>
          <w:sz w:val="18"/>
          <w:szCs w:val="18"/>
          <w:lang w:val="es-ES"/>
        </w:rPr>
        <w:t>(https://www.cfainstitute.org/-/media/documents/book/rf-publication/2011/rf-v2011-n3-1-pdf.pdf</w:t>
      </w:r>
      <w:r w:rsidR="00303DE6" w:rsidRPr="00B34DC7">
        <w:rPr>
          <w:rFonts w:ascii="Arial" w:hAnsi="Arial" w:cs="Arial"/>
          <w:bCs/>
          <w:color w:val="000000" w:themeColor="text1"/>
          <w:sz w:val="18"/>
          <w:szCs w:val="18"/>
          <w:lang w:val="es-ES"/>
        </w:rPr>
        <w:t>)</w:t>
      </w:r>
    </w:p>
    <w:p w14:paraId="3777E326" w14:textId="5A003D9D" w:rsidR="00F54986" w:rsidRPr="003765D1" w:rsidRDefault="00F54986" w:rsidP="00055880">
      <w:pPr>
        <w:pStyle w:val="Sraopastraipa"/>
        <w:numPr>
          <w:ilvl w:val="0"/>
          <w:numId w:val="37"/>
        </w:numPr>
        <w:spacing w:after="0" w:line="240" w:lineRule="auto"/>
        <w:ind w:left="284" w:hanging="284"/>
        <w:rPr>
          <w:rFonts w:ascii="Arial" w:hAnsi="Arial" w:cs="Arial"/>
          <w:bCs/>
          <w:color w:val="000000" w:themeColor="text1"/>
          <w:sz w:val="18"/>
          <w:szCs w:val="18"/>
        </w:rPr>
      </w:pPr>
      <w:r w:rsidRPr="003765D1">
        <w:rPr>
          <w:rFonts w:ascii="Arial" w:hAnsi="Arial" w:cs="Arial"/>
          <w:bCs/>
          <w:color w:val="000000" w:themeColor="text1"/>
          <w:sz w:val="18"/>
          <w:szCs w:val="18"/>
        </w:rPr>
        <w:t>Ber</w:t>
      </w:r>
      <w:r w:rsidR="000E57A5" w:rsidRPr="003765D1">
        <w:rPr>
          <w:rFonts w:ascii="Arial" w:hAnsi="Arial" w:cs="Arial"/>
          <w:bCs/>
          <w:color w:val="000000" w:themeColor="text1"/>
          <w:sz w:val="18"/>
          <w:szCs w:val="18"/>
        </w:rPr>
        <w:t xml:space="preserve">nstein, Peter L. (1998). </w:t>
      </w:r>
      <w:r w:rsidR="000E57A5" w:rsidRPr="003765D1">
        <w:rPr>
          <w:rFonts w:ascii="Arial" w:hAnsi="Arial" w:cs="Arial"/>
          <w:bCs/>
          <w:i/>
          <w:iCs/>
          <w:color w:val="000000" w:themeColor="text1"/>
          <w:sz w:val="18"/>
          <w:szCs w:val="18"/>
        </w:rPr>
        <w:t>Against the Gods: The Remarkable Story of Risk</w:t>
      </w:r>
      <w:r w:rsidR="000E57A5" w:rsidRPr="003765D1">
        <w:rPr>
          <w:rFonts w:ascii="Arial" w:hAnsi="Arial" w:cs="Arial"/>
          <w:bCs/>
          <w:color w:val="000000" w:themeColor="text1"/>
          <w:sz w:val="18"/>
          <w:szCs w:val="18"/>
        </w:rPr>
        <w:t xml:space="preserve">. Wiley. ISBN </w:t>
      </w:r>
      <w:r w:rsidR="000E57A5" w:rsidRPr="003765D1">
        <w:rPr>
          <w:rFonts w:ascii="Arial" w:hAnsi="Arial" w:cs="Arial"/>
          <w:color w:val="000000" w:themeColor="text1"/>
          <w:sz w:val="18"/>
          <w:szCs w:val="18"/>
          <w:shd w:val="clear" w:color="auto" w:fill="FFFFFF"/>
        </w:rPr>
        <w:t>978-0471295631</w:t>
      </w:r>
    </w:p>
    <w:p w14:paraId="2AF468F5" w14:textId="596CA161" w:rsidR="00303DE6" w:rsidRPr="003765D1" w:rsidRDefault="00F54986" w:rsidP="00055880">
      <w:pPr>
        <w:pStyle w:val="Sraopastraipa"/>
        <w:numPr>
          <w:ilvl w:val="0"/>
          <w:numId w:val="37"/>
        </w:numPr>
        <w:spacing w:after="0" w:line="240" w:lineRule="auto"/>
        <w:ind w:left="284" w:hanging="284"/>
        <w:rPr>
          <w:rFonts w:ascii="Arial" w:hAnsi="Arial" w:cs="Arial"/>
          <w:bCs/>
          <w:color w:val="000000" w:themeColor="text1"/>
          <w:sz w:val="18"/>
          <w:szCs w:val="18"/>
        </w:rPr>
      </w:pPr>
      <w:r w:rsidRPr="003765D1">
        <w:rPr>
          <w:rFonts w:ascii="Arial" w:hAnsi="Arial" w:cs="Arial"/>
          <w:color w:val="000000" w:themeColor="text1"/>
          <w:sz w:val="18"/>
          <w:szCs w:val="18"/>
        </w:rPr>
        <w:t xml:space="preserve">Desai, Mihir A. (2017). </w:t>
      </w:r>
      <w:r w:rsidRPr="003765D1">
        <w:rPr>
          <w:rFonts w:ascii="Arial" w:hAnsi="Arial" w:cs="Arial"/>
          <w:i/>
          <w:iCs/>
          <w:color w:val="000000" w:themeColor="text1"/>
          <w:sz w:val="18"/>
          <w:szCs w:val="18"/>
        </w:rPr>
        <w:t>The Wisdom of Finance: Discovering Humanity in the World of Risk and Return</w:t>
      </w:r>
      <w:r w:rsidRPr="003765D1">
        <w:rPr>
          <w:rFonts w:ascii="Arial" w:hAnsi="Arial" w:cs="Arial"/>
          <w:color w:val="000000" w:themeColor="text1"/>
          <w:sz w:val="18"/>
          <w:szCs w:val="18"/>
        </w:rPr>
        <w:t>, Boston/New York: Houghton Mifflin Harcourt. ISBN: 978-0544911130</w:t>
      </w:r>
    </w:p>
    <w:p w14:paraId="6FC77975" w14:textId="457E3445" w:rsidR="00F70A19" w:rsidRPr="003765D1" w:rsidRDefault="00F70A19" w:rsidP="00F70A19">
      <w:pPr>
        <w:pStyle w:val="Sraopastraipa"/>
        <w:numPr>
          <w:ilvl w:val="0"/>
          <w:numId w:val="37"/>
        </w:numPr>
        <w:spacing w:after="0" w:line="240" w:lineRule="auto"/>
        <w:ind w:left="284" w:hanging="284"/>
        <w:rPr>
          <w:rFonts w:ascii="Arial" w:hAnsi="Arial" w:cs="Arial"/>
          <w:bCs/>
          <w:color w:val="000000" w:themeColor="text1"/>
          <w:sz w:val="18"/>
          <w:szCs w:val="18"/>
        </w:rPr>
      </w:pPr>
      <w:r w:rsidRPr="003765D1">
        <w:rPr>
          <w:rFonts w:ascii="Arial" w:hAnsi="Arial" w:cs="Arial"/>
          <w:bCs/>
          <w:i/>
          <w:iCs/>
          <w:color w:val="000000" w:themeColor="text1"/>
          <w:sz w:val="18"/>
          <w:szCs w:val="18"/>
        </w:rPr>
        <w:t>Professional Risk Manager (PRM). Case Studies and Standards.</w:t>
      </w:r>
      <w:r w:rsidRPr="003765D1">
        <w:rPr>
          <w:rFonts w:ascii="Arial" w:hAnsi="Arial" w:cs="Arial"/>
          <w:bCs/>
          <w:color w:val="000000" w:themeColor="text1"/>
          <w:sz w:val="18"/>
          <w:szCs w:val="18"/>
        </w:rPr>
        <w:t xml:space="preserve"> </w:t>
      </w:r>
      <w:r w:rsidRPr="003765D1">
        <w:rPr>
          <w:rFonts w:ascii="Arial" w:hAnsi="Arial" w:cs="Arial"/>
          <w:color w:val="000000" w:themeColor="text1"/>
          <w:sz w:val="18"/>
          <w:szCs w:val="18"/>
          <w:bdr w:val="none" w:sz="0" w:space="0" w:color="auto" w:frame="1"/>
          <w:shd w:val="clear" w:color="auto" w:fill="FFFFFF"/>
        </w:rPr>
        <w:t>Professional Risk Managers International Association (PRMIA)</w:t>
      </w:r>
      <w:r w:rsidRPr="003765D1">
        <w:rPr>
          <w:rFonts w:ascii="Arial" w:hAnsi="Arial" w:cs="Arial"/>
          <w:color w:val="000000" w:themeColor="text1"/>
          <w:sz w:val="18"/>
          <w:szCs w:val="18"/>
          <w:shd w:val="clear" w:color="auto" w:fill="FFFFFF"/>
        </w:rPr>
        <w:t>.</w:t>
      </w:r>
      <w:r w:rsidRPr="003765D1">
        <w:rPr>
          <w:rStyle w:val="reference-accessdate"/>
          <w:rFonts w:ascii="Arial" w:hAnsi="Arial" w:cs="Arial"/>
          <w:color w:val="000000" w:themeColor="text1"/>
          <w:sz w:val="18"/>
          <w:szCs w:val="18"/>
          <w:bdr w:val="none" w:sz="0" w:space="0" w:color="auto" w:frame="1"/>
          <w:shd w:val="clear" w:color="auto" w:fill="FFFFFF"/>
        </w:rPr>
        <w:t xml:space="preserve"> Updated </w:t>
      </w:r>
      <w:r w:rsidRPr="003765D1">
        <w:rPr>
          <w:rStyle w:val="nowrap"/>
          <w:rFonts w:ascii="Arial" w:hAnsi="Arial" w:cs="Arial"/>
          <w:color w:val="000000" w:themeColor="text1"/>
          <w:sz w:val="18"/>
          <w:szCs w:val="18"/>
          <w:bdr w:val="none" w:sz="0" w:space="0" w:color="auto" w:frame="1"/>
          <w:shd w:val="clear" w:color="auto" w:fill="FFFFFF"/>
        </w:rPr>
        <w:t xml:space="preserve">August 4, </w:t>
      </w:r>
      <w:r w:rsidRPr="003765D1">
        <w:rPr>
          <w:rStyle w:val="reference-accessdate"/>
          <w:rFonts w:ascii="Arial" w:hAnsi="Arial" w:cs="Arial"/>
          <w:color w:val="000000" w:themeColor="text1"/>
          <w:sz w:val="18"/>
          <w:szCs w:val="18"/>
          <w:bdr w:val="none" w:sz="0" w:space="0" w:color="auto" w:frame="1"/>
          <w:shd w:val="clear" w:color="auto" w:fill="FFFFFF"/>
        </w:rPr>
        <w:t>2021</w:t>
      </w:r>
      <w:r w:rsidRPr="003765D1">
        <w:rPr>
          <w:rFonts w:ascii="Arial" w:hAnsi="Arial" w:cs="Arial"/>
          <w:color w:val="000000" w:themeColor="text1"/>
          <w:sz w:val="18"/>
          <w:szCs w:val="18"/>
          <w:shd w:val="clear" w:color="auto" w:fill="FFFFFF"/>
        </w:rPr>
        <w:t>.</w:t>
      </w:r>
      <w:r w:rsidRPr="003765D1">
        <w:rPr>
          <w:rFonts w:ascii="Arial" w:hAnsi="Arial" w:cs="Arial"/>
          <w:bCs/>
          <w:color w:val="000000" w:themeColor="text1"/>
          <w:sz w:val="18"/>
          <w:szCs w:val="18"/>
        </w:rPr>
        <w:t xml:space="preserve"> (</w:t>
      </w:r>
      <w:r w:rsidRPr="003765D1">
        <w:rPr>
          <w:rFonts w:ascii="Arial" w:hAnsi="Arial" w:cs="Arial"/>
          <w:color w:val="000000" w:themeColor="text1"/>
          <w:sz w:val="18"/>
          <w:szCs w:val="18"/>
        </w:rPr>
        <w:t>https://prmia.org/Public/Public/PRM/Case_Studies_and_Standards.aspx</w:t>
      </w:r>
      <w:r w:rsidRPr="003765D1">
        <w:rPr>
          <w:rFonts w:ascii="Arial" w:hAnsi="Arial" w:cs="Arial"/>
          <w:bCs/>
          <w:color w:val="000000" w:themeColor="text1"/>
          <w:sz w:val="18"/>
          <w:szCs w:val="18"/>
        </w:rPr>
        <w:t>)</w:t>
      </w:r>
    </w:p>
    <w:p w14:paraId="79BA6268" w14:textId="77777777" w:rsidR="00A750BA" w:rsidRPr="003765D1" w:rsidRDefault="00A750BA" w:rsidP="00756581">
      <w:pPr>
        <w:pStyle w:val="metod"/>
        <w:ind w:firstLine="0"/>
        <w:jc w:val="both"/>
        <w:rPr>
          <w:rFonts w:ascii="Arial" w:hAnsi="Arial" w:cs="Arial"/>
          <w:b/>
          <w:sz w:val="18"/>
          <w:szCs w:val="18"/>
          <w:lang w:val="en-US"/>
        </w:rPr>
      </w:pPr>
    </w:p>
    <w:p w14:paraId="2060BE82" w14:textId="48F62703" w:rsidR="00756581" w:rsidRPr="003765D1" w:rsidRDefault="00756581" w:rsidP="00756581">
      <w:pPr>
        <w:spacing w:after="0" w:line="240" w:lineRule="auto"/>
        <w:jc w:val="right"/>
        <w:rPr>
          <w:rFonts w:ascii="Arial" w:hAnsi="Arial" w:cs="Arial"/>
          <w:bCs/>
          <w:sz w:val="18"/>
          <w:szCs w:val="18"/>
        </w:rPr>
      </w:pPr>
      <w:r w:rsidRPr="003765D1">
        <w:rPr>
          <w:rFonts w:ascii="Arial" w:hAnsi="Arial" w:cs="Arial"/>
          <w:bCs/>
          <w:sz w:val="18"/>
          <w:szCs w:val="18"/>
        </w:rPr>
        <w:t xml:space="preserve">(Last updated: 2023 </w:t>
      </w:r>
      <w:r w:rsidR="000E57A5" w:rsidRPr="003765D1">
        <w:rPr>
          <w:rFonts w:ascii="Arial" w:hAnsi="Arial" w:cs="Arial"/>
          <w:bCs/>
          <w:sz w:val="18"/>
          <w:szCs w:val="18"/>
        </w:rPr>
        <w:t>12</w:t>
      </w:r>
      <w:r w:rsidRPr="003765D1">
        <w:rPr>
          <w:rFonts w:ascii="Arial" w:hAnsi="Arial" w:cs="Arial"/>
          <w:bCs/>
          <w:sz w:val="18"/>
          <w:szCs w:val="18"/>
        </w:rPr>
        <w:t xml:space="preserve"> </w:t>
      </w:r>
      <w:r w:rsidR="000E57A5" w:rsidRPr="003765D1">
        <w:rPr>
          <w:rFonts w:ascii="Arial" w:hAnsi="Arial" w:cs="Arial"/>
          <w:bCs/>
          <w:sz w:val="18"/>
          <w:szCs w:val="18"/>
        </w:rPr>
        <w:t>0</w:t>
      </w:r>
      <w:r w:rsidRPr="003765D1">
        <w:rPr>
          <w:rFonts w:ascii="Arial" w:hAnsi="Arial" w:cs="Arial"/>
          <w:bCs/>
          <w:sz w:val="18"/>
          <w:szCs w:val="18"/>
        </w:rPr>
        <w:t>5)</w:t>
      </w:r>
    </w:p>
    <w:p w14:paraId="206BA29C" w14:textId="77777777" w:rsidR="00756581" w:rsidRPr="003765D1" w:rsidRDefault="00756581" w:rsidP="00303DE6">
      <w:pPr>
        <w:pStyle w:val="metod"/>
        <w:spacing w:line="276" w:lineRule="auto"/>
        <w:ind w:firstLine="0"/>
        <w:jc w:val="both"/>
        <w:rPr>
          <w:rFonts w:ascii="Arial" w:hAnsi="Arial" w:cs="Arial"/>
          <w:sz w:val="18"/>
          <w:szCs w:val="18"/>
          <w:lang w:val="en-US"/>
        </w:rPr>
      </w:pPr>
    </w:p>
    <w:p w14:paraId="47B8A80F" w14:textId="165BB7F3" w:rsidR="00DB6F63" w:rsidRPr="003765D1" w:rsidRDefault="00DB6F63" w:rsidP="00756581">
      <w:pPr>
        <w:spacing w:after="120" w:line="240" w:lineRule="auto"/>
        <w:rPr>
          <w:rFonts w:ascii="Arial" w:hAnsi="Arial" w:cs="Arial"/>
          <w:b/>
          <w:sz w:val="18"/>
          <w:szCs w:val="18"/>
        </w:rPr>
      </w:pPr>
      <w:r w:rsidRPr="003765D1">
        <w:rPr>
          <w:rFonts w:ascii="Arial" w:hAnsi="Arial" w:cs="Arial"/>
          <w:b/>
          <w:sz w:val="18"/>
          <w:szCs w:val="18"/>
        </w:rPr>
        <w:br w:type="page"/>
      </w:r>
    </w:p>
    <w:p w14:paraId="6E481360" w14:textId="77777777" w:rsidR="001B338B" w:rsidRPr="003765D1" w:rsidRDefault="001B338B" w:rsidP="00B259CF">
      <w:pPr>
        <w:pStyle w:val="metod"/>
        <w:ind w:firstLine="0"/>
        <w:jc w:val="both"/>
        <w:rPr>
          <w:rFonts w:ascii="Arial" w:hAnsi="Arial" w:cs="Arial"/>
          <w:b/>
          <w:sz w:val="18"/>
          <w:szCs w:val="18"/>
          <w:lang w:val="en-US"/>
        </w:rPr>
      </w:pPr>
    </w:p>
    <w:p w14:paraId="20C5BC33" w14:textId="15EBBA7B" w:rsidR="001B338B" w:rsidRPr="003765D1" w:rsidRDefault="001B338B" w:rsidP="001B338B">
      <w:pPr>
        <w:pStyle w:val="metod"/>
        <w:ind w:firstLine="0"/>
        <w:jc w:val="right"/>
        <w:rPr>
          <w:rFonts w:ascii="Arial" w:hAnsi="Arial" w:cs="Arial"/>
          <w:b/>
          <w:sz w:val="18"/>
          <w:szCs w:val="18"/>
          <w:lang w:val="en-US"/>
        </w:rPr>
      </w:pPr>
      <w:r w:rsidRPr="003765D1">
        <w:rPr>
          <w:rFonts w:ascii="Arial" w:hAnsi="Arial" w:cs="Arial"/>
          <w:b/>
          <w:sz w:val="18"/>
          <w:szCs w:val="18"/>
          <w:lang w:val="en-US"/>
        </w:rPr>
        <w:t>ANNEX</w:t>
      </w:r>
    </w:p>
    <w:p w14:paraId="0F5DACF8" w14:textId="77777777" w:rsidR="001B338B" w:rsidRPr="003765D1" w:rsidRDefault="001B338B" w:rsidP="00B259CF">
      <w:pPr>
        <w:pStyle w:val="metod"/>
        <w:ind w:firstLine="0"/>
        <w:jc w:val="both"/>
        <w:rPr>
          <w:rFonts w:ascii="Arial" w:hAnsi="Arial" w:cs="Arial"/>
          <w:b/>
          <w:sz w:val="18"/>
          <w:szCs w:val="18"/>
          <w:lang w:val="en-US"/>
        </w:rPr>
      </w:pPr>
    </w:p>
    <w:p w14:paraId="2D5D9AF9" w14:textId="5B30B144" w:rsidR="007C6666" w:rsidRPr="003765D1" w:rsidRDefault="0073580A" w:rsidP="00DB6F63">
      <w:pPr>
        <w:pStyle w:val="metod"/>
        <w:ind w:firstLine="0"/>
        <w:jc w:val="center"/>
        <w:rPr>
          <w:rFonts w:ascii="Arial" w:hAnsi="Arial" w:cs="Arial"/>
          <w:b/>
          <w:sz w:val="20"/>
          <w:lang w:val="en-US"/>
        </w:rPr>
      </w:pPr>
      <w:r w:rsidRPr="003765D1">
        <w:rPr>
          <w:rFonts w:ascii="Arial" w:hAnsi="Arial" w:cs="Arial"/>
          <w:b/>
          <w:sz w:val="20"/>
          <w:lang w:val="en-US"/>
        </w:rPr>
        <w:t>DEGREE</w:t>
      </w:r>
      <w:r w:rsidR="00DB6F63" w:rsidRPr="003765D1">
        <w:rPr>
          <w:rFonts w:ascii="Arial" w:hAnsi="Arial" w:cs="Arial"/>
          <w:b/>
          <w:sz w:val="20"/>
          <w:lang w:val="en-US"/>
        </w:rPr>
        <w:t xml:space="preserve"> LEVEL LEARNING OBJECTIVES</w:t>
      </w:r>
    </w:p>
    <w:p w14:paraId="7D0E3022" w14:textId="78B7B60A" w:rsidR="007C0E00" w:rsidRPr="003765D1" w:rsidRDefault="007C0E00" w:rsidP="00B259CF">
      <w:pPr>
        <w:pStyle w:val="metod"/>
        <w:ind w:firstLine="0"/>
        <w:jc w:val="both"/>
        <w:rPr>
          <w:rFonts w:ascii="Arial" w:hAnsi="Arial" w:cs="Arial"/>
          <w:b/>
          <w:sz w:val="18"/>
          <w:szCs w:val="18"/>
          <w:lang w:val="en-US"/>
        </w:rPr>
      </w:pPr>
    </w:p>
    <w:p w14:paraId="3A68429E" w14:textId="77777777" w:rsidR="00DB6F63" w:rsidRPr="003765D1" w:rsidRDefault="00DB6F63" w:rsidP="00B259CF">
      <w:pPr>
        <w:pStyle w:val="metod"/>
        <w:ind w:firstLine="0"/>
        <w:jc w:val="both"/>
        <w:rPr>
          <w:rFonts w:ascii="Arial" w:hAnsi="Arial" w:cs="Arial"/>
          <w:b/>
          <w:sz w:val="18"/>
          <w:szCs w:val="18"/>
          <w:lang w:val="en-US"/>
        </w:rPr>
      </w:pPr>
    </w:p>
    <w:p w14:paraId="30805D9E" w14:textId="77777777" w:rsidR="00DB6F63" w:rsidRPr="003765D1" w:rsidRDefault="00DB6F63" w:rsidP="00B259CF">
      <w:pPr>
        <w:pStyle w:val="metod"/>
        <w:ind w:firstLine="0"/>
        <w:jc w:val="both"/>
        <w:rPr>
          <w:rFonts w:ascii="Arial" w:hAnsi="Arial" w:cs="Arial"/>
          <w:b/>
          <w:sz w:val="18"/>
          <w:szCs w:val="18"/>
          <w:lang w:val="en-US"/>
        </w:rPr>
      </w:pPr>
    </w:p>
    <w:p w14:paraId="3ACF87CF" w14:textId="7DE760FA" w:rsidR="007C0E00" w:rsidRPr="003765D1" w:rsidRDefault="00194A85" w:rsidP="00B259CF">
      <w:pPr>
        <w:pStyle w:val="metod"/>
        <w:ind w:firstLine="0"/>
        <w:jc w:val="both"/>
        <w:rPr>
          <w:rFonts w:ascii="Arial" w:hAnsi="Arial" w:cs="Arial"/>
          <w:b/>
          <w:sz w:val="18"/>
          <w:szCs w:val="18"/>
          <w:lang w:val="en-US"/>
        </w:rPr>
      </w:pPr>
      <w:r w:rsidRPr="003765D1">
        <w:rPr>
          <w:rFonts w:ascii="Arial" w:hAnsi="Arial" w:cs="Arial"/>
          <w:b/>
          <w:sz w:val="18"/>
          <w:szCs w:val="18"/>
          <w:lang w:val="en-US"/>
        </w:rPr>
        <w:t xml:space="preserve">Learning objectives for the </w:t>
      </w:r>
      <w:r w:rsidRPr="003765D1">
        <w:rPr>
          <w:rFonts w:ascii="Arial" w:hAnsi="Arial" w:cs="Arial"/>
          <w:b/>
          <w:sz w:val="18"/>
          <w:szCs w:val="18"/>
          <w:u w:val="single"/>
          <w:lang w:val="en-US"/>
        </w:rPr>
        <w:t>Bachelor of Business Management</w:t>
      </w:r>
    </w:p>
    <w:p w14:paraId="659A3E73" w14:textId="4323B923" w:rsidR="001B338B" w:rsidRPr="003765D1" w:rsidRDefault="00194A85" w:rsidP="00B259CF">
      <w:pPr>
        <w:pStyle w:val="metod"/>
        <w:ind w:firstLine="0"/>
        <w:jc w:val="both"/>
        <w:rPr>
          <w:rFonts w:ascii="Arial" w:hAnsi="Arial" w:cs="Arial"/>
          <w:i/>
          <w:sz w:val="16"/>
          <w:szCs w:val="18"/>
          <w:lang w:val="en-US"/>
        </w:rPr>
      </w:pPr>
      <w:proofErr w:type="spellStart"/>
      <w:r w:rsidRPr="003765D1">
        <w:rPr>
          <w:rFonts w:ascii="Arial" w:hAnsi="Arial" w:cs="Arial"/>
          <w:i/>
          <w:sz w:val="16"/>
          <w:szCs w:val="18"/>
          <w:lang w:val="en-US"/>
        </w:rPr>
        <w:t>Programmes</w:t>
      </w:r>
      <w:proofErr w:type="spellEnd"/>
      <w:r w:rsidRPr="003765D1">
        <w:rPr>
          <w:rFonts w:ascii="Arial" w:hAnsi="Arial" w:cs="Arial"/>
          <w:i/>
          <w:sz w:val="16"/>
          <w:szCs w:val="18"/>
          <w:lang w:val="en-US"/>
        </w:rPr>
        <w:t xml:space="preserve">: </w:t>
      </w:r>
    </w:p>
    <w:p w14:paraId="1FBD0245" w14:textId="77777777" w:rsidR="001B338B" w:rsidRPr="003765D1" w:rsidRDefault="00194A85" w:rsidP="00B259CF">
      <w:pPr>
        <w:pStyle w:val="metod"/>
        <w:ind w:firstLine="0"/>
        <w:jc w:val="both"/>
        <w:rPr>
          <w:rFonts w:ascii="Arial" w:hAnsi="Arial" w:cs="Arial"/>
          <w:i/>
          <w:sz w:val="16"/>
          <w:szCs w:val="18"/>
          <w:lang w:val="en-US"/>
        </w:rPr>
      </w:pPr>
      <w:r w:rsidRPr="003765D1">
        <w:rPr>
          <w:rFonts w:ascii="Arial" w:hAnsi="Arial" w:cs="Arial"/>
          <w:i/>
          <w:sz w:val="16"/>
          <w:szCs w:val="18"/>
          <w:lang w:val="en-US"/>
        </w:rPr>
        <w:t xml:space="preserve">International Business and Communication, </w:t>
      </w:r>
    </w:p>
    <w:p w14:paraId="3765DE8C" w14:textId="77777777" w:rsidR="001B338B" w:rsidRPr="003765D1" w:rsidRDefault="001B338B" w:rsidP="00B259CF">
      <w:pPr>
        <w:pStyle w:val="metod"/>
        <w:ind w:firstLine="0"/>
        <w:jc w:val="both"/>
        <w:rPr>
          <w:rFonts w:ascii="Arial" w:hAnsi="Arial" w:cs="Arial"/>
          <w:i/>
          <w:sz w:val="16"/>
          <w:szCs w:val="18"/>
          <w:lang w:val="en-US"/>
        </w:rPr>
      </w:pPr>
      <w:r w:rsidRPr="003765D1">
        <w:rPr>
          <w:rFonts w:ascii="Arial" w:hAnsi="Arial" w:cs="Arial"/>
          <w:i/>
          <w:sz w:val="16"/>
          <w:szCs w:val="18"/>
          <w:lang w:val="en-US"/>
        </w:rPr>
        <w:t>Business Management and M</w:t>
      </w:r>
      <w:r w:rsidR="00194A85" w:rsidRPr="003765D1">
        <w:rPr>
          <w:rFonts w:ascii="Arial" w:hAnsi="Arial" w:cs="Arial"/>
          <w:i/>
          <w:sz w:val="16"/>
          <w:szCs w:val="18"/>
          <w:lang w:val="en-US"/>
        </w:rPr>
        <w:t xml:space="preserve">arketing, Finance, </w:t>
      </w:r>
    </w:p>
    <w:p w14:paraId="50E30118" w14:textId="6329D559" w:rsidR="00194A85" w:rsidRPr="003765D1" w:rsidRDefault="00194A85" w:rsidP="00B259CF">
      <w:pPr>
        <w:pStyle w:val="metod"/>
        <w:ind w:firstLine="0"/>
        <w:jc w:val="both"/>
        <w:rPr>
          <w:rFonts w:ascii="Arial" w:hAnsi="Arial" w:cs="Arial"/>
          <w:i/>
          <w:sz w:val="16"/>
          <w:szCs w:val="18"/>
          <w:lang w:val="en-US"/>
        </w:rPr>
      </w:pPr>
      <w:r w:rsidRPr="003765D1">
        <w:rPr>
          <w:rFonts w:ascii="Arial" w:hAnsi="Arial" w:cs="Arial"/>
          <w:i/>
          <w:sz w:val="16"/>
          <w:szCs w:val="18"/>
          <w:lang w:val="en-US"/>
        </w:rPr>
        <w:t>In</w:t>
      </w:r>
      <w:r w:rsidR="001B338B" w:rsidRPr="003765D1">
        <w:rPr>
          <w:rFonts w:ascii="Arial" w:hAnsi="Arial" w:cs="Arial"/>
          <w:i/>
          <w:sz w:val="16"/>
          <w:szCs w:val="18"/>
          <w:lang w:val="en-US"/>
        </w:rPr>
        <w:t>dustrial Technology Management</w:t>
      </w:r>
    </w:p>
    <w:p w14:paraId="56EA9CDC" w14:textId="77777777" w:rsidR="001B338B" w:rsidRPr="003765D1"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3765D1" w14:paraId="4C3AF666" w14:textId="77777777" w:rsidTr="00194A85">
        <w:tc>
          <w:tcPr>
            <w:tcW w:w="2405" w:type="dxa"/>
          </w:tcPr>
          <w:p w14:paraId="1891CA7E" w14:textId="72743C9C" w:rsidR="007C0E00" w:rsidRPr="003765D1" w:rsidRDefault="00194A85" w:rsidP="007C0E00">
            <w:pPr>
              <w:pStyle w:val="metod"/>
              <w:ind w:firstLine="0"/>
              <w:jc w:val="both"/>
              <w:rPr>
                <w:rFonts w:ascii="Arial" w:hAnsi="Arial" w:cs="Arial"/>
                <w:b/>
                <w:sz w:val="18"/>
                <w:szCs w:val="18"/>
                <w:lang w:val="en-US"/>
              </w:rPr>
            </w:pPr>
            <w:r w:rsidRPr="003765D1">
              <w:rPr>
                <w:rFonts w:ascii="Arial" w:hAnsi="Arial" w:cs="Arial"/>
                <w:b/>
                <w:sz w:val="18"/>
                <w:szCs w:val="18"/>
                <w:lang w:val="en-US"/>
              </w:rPr>
              <w:t>Learning Goals</w:t>
            </w:r>
          </w:p>
        </w:tc>
        <w:tc>
          <w:tcPr>
            <w:tcW w:w="7557" w:type="dxa"/>
          </w:tcPr>
          <w:p w14:paraId="2C1211A0" w14:textId="60D8E411" w:rsidR="007C0E00" w:rsidRPr="003765D1" w:rsidRDefault="00194A85" w:rsidP="007C0E00">
            <w:pPr>
              <w:pStyle w:val="metod"/>
              <w:ind w:firstLine="0"/>
              <w:jc w:val="both"/>
              <w:rPr>
                <w:rFonts w:ascii="Arial" w:hAnsi="Arial" w:cs="Arial"/>
                <w:b/>
                <w:sz w:val="18"/>
                <w:szCs w:val="18"/>
                <w:lang w:val="en-US"/>
              </w:rPr>
            </w:pPr>
            <w:r w:rsidRPr="003765D1">
              <w:rPr>
                <w:rFonts w:ascii="Arial" w:hAnsi="Arial" w:cs="Arial"/>
                <w:b/>
                <w:sz w:val="18"/>
                <w:szCs w:val="18"/>
                <w:lang w:val="en-US"/>
              </w:rPr>
              <w:t>Learning Objectives</w:t>
            </w:r>
          </w:p>
        </w:tc>
      </w:tr>
      <w:tr w:rsidR="007C0E00" w:rsidRPr="003765D1" w14:paraId="476BBF1C" w14:textId="77777777" w:rsidTr="00194A85">
        <w:tc>
          <w:tcPr>
            <w:tcW w:w="2405" w:type="dxa"/>
            <w:vMerge w:val="restart"/>
          </w:tcPr>
          <w:p w14:paraId="569715A6" w14:textId="2E1441CA" w:rsidR="007C0E00"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critical thinkers</w:t>
            </w:r>
          </w:p>
        </w:tc>
        <w:tc>
          <w:tcPr>
            <w:tcW w:w="7557" w:type="dxa"/>
          </w:tcPr>
          <w:p w14:paraId="7D267537" w14:textId="7905BFC6" w:rsidR="007C0E00" w:rsidRPr="003765D1" w:rsidRDefault="00DB6F63" w:rsidP="007C0E00">
            <w:pPr>
              <w:pStyle w:val="metod"/>
              <w:ind w:firstLine="0"/>
              <w:jc w:val="both"/>
              <w:rPr>
                <w:rFonts w:ascii="Arial" w:hAnsi="Arial" w:cs="Arial"/>
                <w:sz w:val="18"/>
                <w:szCs w:val="18"/>
                <w:lang w:val="en-US"/>
              </w:rPr>
            </w:pPr>
            <w:r w:rsidRPr="003765D1">
              <w:rPr>
                <w:rFonts w:ascii="Arial" w:hAnsi="Arial" w:cs="Arial"/>
                <w:sz w:val="18"/>
                <w:szCs w:val="18"/>
                <w:lang w:val="en-US"/>
              </w:rPr>
              <w:t>B</w:t>
            </w:r>
            <w:r w:rsidR="007C0E00" w:rsidRPr="003765D1">
              <w:rPr>
                <w:rFonts w:ascii="Arial" w:hAnsi="Arial" w:cs="Arial"/>
                <w:sz w:val="18"/>
                <w:szCs w:val="18"/>
                <w:lang w:val="en-US"/>
              </w:rPr>
              <w:t>LO1.1. Students will be able to understand core concepts and methods in the business disciplines</w:t>
            </w:r>
          </w:p>
        </w:tc>
      </w:tr>
      <w:tr w:rsidR="007C0E00" w:rsidRPr="003765D1" w14:paraId="7AA20BD5" w14:textId="77777777" w:rsidTr="00194A85">
        <w:tc>
          <w:tcPr>
            <w:tcW w:w="2405" w:type="dxa"/>
            <w:vMerge/>
          </w:tcPr>
          <w:p w14:paraId="0D0B87A4" w14:textId="77777777" w:rsidR="007C0E00" w:rsidRPr="003765D1"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3765D1" w:rsidRDefault="00DB6F63" w:rsidP="007C0E00">
            <w:pPr>
              <w:pStyle w:val="metod"/>
              <w:ind w:firstLine="0"/>
              <w:jc w:val="both"/>
              <w:rPr>
                <w:rFonts w:ascii="Arial" w:hAnsi="Arial" w:cs="Arial"/>
                <w:b/>
                <w:sz w:val="18"/>
                <w:szCs w:val="18"/>
                <w:lang w:val="en-US"/>
              </w:rPr>
            </w:pPr>
            <w:r w:rsidRPr="003765D1">
              <w:rPr>
                <w:rFonts w:ascii="Arial" w:hAnsi="Arial" w:cs="Arial"/>
                <w:sz w:val="18"/>
                <w:szCs w:val="18"/>
                <w:lang w:val="en-US"/>
              </w:rPr>
              <w:t>B</w:t>
            </w:r>
            <w:r w:rsidR="007C0E00" w:rsidRPr="003765D1">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3765D1" w14:paraId="1849BA55" w14:textId="77777777" w:rsidTr="00194A85">
        <w:tc>
          <w:tcPr>
            <w:tcW w:w="2405" w:type="dxa"/>
          </w:tcPr>
          <w:p w14:paraId="35ACDA53" w14:textId="14319C5F" w:rsidR="007C0E00"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socially responsible in their related discipline</w:t>
            </w:r>
          </w:p>
        </w:tc>
        <w:tc>
          <w:tcPr>
            <w:tcW w:w="7557" w:type="dxa"/>
          </w:tcPr>
          <w:p w14:paraId="43406404" w14:textId="2267D194" w:rsidR="007C0E00" w:rsidRPr="003765D1" w:rsidRDefault="00DB6F63" w:rsidP="007C0E00">
            <w:pPr>
              <w:pStyle w:val="metod"/>
              <w:ind w:firstLine="0"/>
              <w:jc w:val="both"/>
              <w:rPr>
                <w:rFonts w:ascii="Arial" w:hAnsi="Arial" w:cs="Arial"/>
                <w:b/>
                <w:sz w:val="18"/>
                <w:szCs w:val="18"/>
                <w:lang w:val="en-US"/>
              </w:rPr>
            </w:pPr>
            <w:r w:rsidRPr="003765D1">
              <w:rPr>
                <w:rFonts w:ascii="Arial" w:hAnsi="Arial" w:cs="Arial"/>
                <w:sz w:val="18"/>
                <w:szCs w:val="18"/>
                <w:lang w:val="en-US"/>
              </w:rPr>
              <w:t>B</w:t>
            </w:r>
            <w:r w:rsidR="007C0E00" w:rsidRPr="003765D1">
              <w:rPr>
                <w:rFonts w:ascii="Arial" w:hAnsi="Arial" w:cs="Arial"/>
                <w:sz w:val="18"/>
                <w:szCs w:val="18"/>
                <w:lang w:val="en-US"/>
              </w:rPr>
              <w:t xml:space="preserve">LO2.1. Students will be knowledgeable about ethics and social responsibility </w:t>
            </w:r>
          </w:p>
        </w:tc>
      </w:tr>
      <w:tr w:rsidR="00194A85" w:rsidRPr="003765D1" w14:paraId="00E2EE30" w14:textId="77777777" w:rsidTr="00194A85">
        <w:tc>
          <w:tcPr>
            <w:tcW w:w="2405" w:type="dxa"/>
            <w:vMerge w:val="restart"/>
          </w:tcPr>
          <w:p w14:paraId="3EA239FE" w14:textId="258A94F0" w:rsidR="00194A85"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technology agile</w:t>
            </w:r>
          </w:p>
        </w:tc>
        <w:tc>
          <w:tcPr>
            <w:tcW w:w="7557" w:type="dxa"/>
          </w:tcPr>
          <w:p w14:paraId="70978C01" w14:textId="7AD28B98" w:rsidR="00194A85" w:rsidRPr="003765D1" w:rsidRDefault="00DB6F63" w:rsidP="007C0E00">
            <w:pPr>
              <w:pStyle w:val="metod"/>
              <w:ind w:firstLine="0"/>
              <w:jc w:val="both"/>
              <w:rPr>
                <w:rFonts w:ascii="Arial" w:hAnsi="Arial" w:cs="Arial"/>
                <w:sz w:val="18"/>
                <w:szCs w:val="18"/>
                <w:lang w:val="en-US"/>
              </w:rPr>
            </w:pPr>
            <w:r w:rsidRPr="003765D1">
              <w:rPr>
                <w:rFonts w:ascii="Arial" w:hAnsi="Arial" w:cs="Arial"/>
                <w:sz w:val="18"/>
                <w:szCs w:val="18"/>
                <w:lang w:val="en-US"/>
              </w:rPr>
              <w:t>B</w:t>
            </w:r>
            <w:r w:rsidR="00194A85" w:rsidRPr="003765D1">
              <w:rPr>
                <w:rFonts w:ascii="Arial" w:hAnsi="Arial" w:cs="Arial"/>
                <w:sz w:val="18"/>
                <w:szCs w:val="18"/>
                <w:lang w:val="en-US"/>
              </w:rPr>
              <w:t>LO3.1. Students will demonstrate proficiency in common business software packages</w:t>
            </w:r>
          </w:p>
        </w:tc>
      </w:tr>
      <w:tr w:rsidR="00194A85" w:rsidRPr="003765D1" w14:paraId="7F8F84FC" w14:textId="77777777" w:rsidTr="00194A85">
        <w:tc>
          <w:tcPr>
            <w:tcW w:w="2405" w:type="dxa"/>
            <w:vMerge/>
          </w:tcPr>
          <w:p w14:paraId="5F7E104A" w14:textId="77777777" w:rsidR="00194A85" w:rsidRPr="003765D1"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3765D1" w:rsidRDefault="00DB6F63" w:rsidP="007C0E00">
            <w:pPr>
              <w:pStyle w:val="metod"/>
              <w:ind w:firstLine="0"/>
              <w:jc w:val="both"/>
              <w:rPr>
                <w:rFonts w:ascii="Arial" w:hAnsi="Arial" w:cs="Arial"/>
                <w:b/>
                <w:sz w:val="18"/>
                <w:szCs w:val="18"/>
                <w:lang w:val="en-US"/>
              </w:rPr>
            </w:pPr>
            <w:r w:rsidRPr="003765D1">
              <w:rPr>
                <w:rFonts w:ascii="Arial" w:hAnsi="Arial" w:cs="Arial"/>
                <w:sz w:val="18"/>
                <w:szCs w:val="18"/>
                <w:lang w:val="en-US"/>
              </w:rPr>
              <w:t>B</w:t>
            </w:r>
            <w:r w:rsidR="00194A85" w:rsidRPr="003765D1">
              <w:rPr>
                <w:rFonts w:ascii="Arial" w:hAnsi="Arial" w:cs="Arial"/>
                <w:sz w:val="18"/>
                <w:szCs w:val="18"/>
                <w:lang w:val="en-US"/>
              </w:rPr>
              <w:t xml:space="preserve">LO3.2. Students will be able to make decisions using appropriate IT tools </w:t>
            </w:r>
          </w:p>
        </w:tc>
      </w:tr>
      <w:tr w:rsidR="00194A85" w:rsidRPr="003765D1" w14:paraId="215AEC05" w14:textId="77777777" w:rsidTr="00194A85">
        <w:tc>
          <w:tcPr>
            <w:tcW w:w="2405" w:type="dxa"/>
            <w:vMerge w:val="restart"/>
          </w:tcPr>
          <w:p w14:paraId="3FEDA518" w14:textId="49D6F473" w:rsidR="00194A85"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effective communicators</w:t>
            </w:r>
          </w:p>
        </w:tc>
        <w:tc>
          <w:tcPr>
            <w:tcW w:w="7557" w:type="dxa"/>
          </w:tcPr>
          <w:p w14:paraId="1AE369B4" w14:textId="7A272A73" w:rsidR="00194A85" w:rsidRPr="003765D1" w:rsidRDefault="00DB6F63" w:rsidP="007C0E00">
            <w:pPr>
              <w:pStyle w:val="metod"/>
              <w:ind w:firstLine="0"/>
              <w:jc w:val="both"/>
              <w:rPr>
                <w:rFonts w:ascii="Arial" w:hAnsi="Arial" w:cs="Arial"/>
                <w:b/>
                <w:sz w:val="18"/>
                <w:szCs w:val="18"/>
                <w:lang w:val="en-US"/>
              </w:rPr>
            </w:pPr>
            <w:r w:rsidRPr="003765D1">
              <w:rPr>
                <w:rFonts w:ascii="Arial" w:hAnsi="Arial" w:cs="Arial"/>
                <w:sz w:val="18"/>
                <w:szCs w:val="18"/>
                <w:lang w:val="en-US"/>
              </w:rPr>
              <w:t>B</w:t>
            </w:r>
            <w:r w:rsidR="00194A85" w:rsidRPr="003765D1">
              <w:rPr>
                <w:rFonts w:ascii="Arial" w:hAnsi="Arial" w:cs="Arial"/>
                <w:sz w:val="18"/>
                <w:szCs w:val="18"/>
                <w:lang w:val="en-US"/>
              </w:rPr>
              <w:t>LO4.1. Students will be able to communicate reasonably in different settings according to target audience tasks and situations</w:t>
            </w:r>
          </w:p>
        </w:tc>
      </w:tr>
      <w:tr w:rsidR="00194A85" w:rsidRPr="003765D1" w14:paraId="51EC1BB3" w14:textId="77777777" w:rsidTr="00194A85">
        <w:tc>
          <w:tcPr>
            <w:tcW w:w="2405" w:type="dxa"/>
            <w:vMerge/>
          </w:tcPr>
          <w:p w14:paraId="381D3630" w14:textId="77777777" w:rsidR="00194A85" w:rsidRPr="003765D1"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3765D1" w:rsidRDefault="00DB6F63" w:rsidP="007C0E00">
            <w:pPr>
              <w:pStyle w:val="metod"/>
              <w:ind w:firstLine="0"/>
              <w:jc w:val="both"/>
              <w:rPr>
                <w:rFonts w:ascii="Arial" w:hAnsi="Arial" w:cs="Arial"/>
                <w:b/>
                <w:sz w:val="18"/>
                <w:szCs w:val="18"/>
                <w:lang w:val="en-US"/>
              </w:rPr>
            </w:pPr>
            <w:r w:rsidRPr="003765D1">
              <w:rPr>
                <w:rFonts w:ascii="Arial" w:hAnsi="Arial" w:cs="Arial"/>
                <w:sz w:val="18"/>
                <w:szCs w:val="18"/>
                <w:lang w:val="en-US"/>
              </w:rPr>
              <w:t>B</w:t>
            </w:r>
            <w:r w:rsidR="00194A85" w:rsidRPr="003765D1">
              <w:rPr>
                <w:rFonts w:ascii="Arial" w:hAnsi="Arial" w:cs="Arial"/>
                <w:sz w:val="18"/>
                <w:szCs w:val="18"/>
                <w:lang w:val="en-US"/>
              </w:rPr>
              <w:t xml:space="preserve">LO4.2. Students will be able to convey their ideas effectively through an oral presentation </w:t>
            </w:r>
          </w:p>
        </w:tc>
      </w:tr>
      <w:tr w:rsidR="00194A85" w:rsidRPr="003765D1" w14:paraId="73D5DCD4" w14:textId="77777777" w:rsidTr="00194A85">
        <w:tc>
          <w:tcPr>
            <w:tcW w:w="2405" w:type="dxa"/>
            <w:vMerge/>
          </w:tcPr>
          <w:p w14:paraId="69EF92B8" w14:textId="77777777" w:rsidR="00194A85" w:rsidRPr="003765D1"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3765D1" w:rsidRDefault="00DB6F63" w:rsidP="007C0E00">
            <w:pPr>
              <w:pStyle w:val="metod"/>
              <w:ind w:firstLine="0"/>
              <w:jc w:val="both"/>
              <w:rPr>
                <w:rFonts w:ascii="Arial" w:hAnsi="Arial" w:cs="Arial"/>
                <w:b/>
                <w:sz w:val="18"/>
                <w:szCs w:val="18"/>
                <w:lang w:val="en-US"/>
              </w:rPr>
            </w:pPr>
            <w:r w:rsidRPr="003765D1">
              <w:rPr>
                <w:rFonts w:ascii="Arial" w:hAnsi="Arial" w:cs="Arial"/>
                <w:sz w:val="18"/>
                <w:szCs w:val="18"/>
                <w:lang w:val="en-US"/>
              </w:rPr>
              <w:t>B</w:t>
            </w:r>
            <w:r w:rsidR="00194A85" w:rsidRPr="003765D1">
              <w:rPr>
                <w:rFonts w:ascii="Arial" w:hAnsi="Arial" w:cs="Arial"/>
                <w:sz w:val="18"/>
                <w:szCs w:val="18"/>
                <w:lang w:val="en-US"/>
              </w:rPr>
              <w:t>LO4.3. Students will be able to convey their ideas effectively in a written paper</w:t>
            </w:r>
          </w:p>
        </w:tc>
      </w:tr>
    </w:tbl>
    <w:p w14:paraId="73E94923" w14:textId="77777777" w:rsidR="007C0E00" w:rsidRPr="003765D1" w:rsidRDefault="007C0E00" w:rsidP="00B259CF">
      <w:pPr>
        <w:pStyle w:val="metod"/>
        <w:ind w:firstLine="0"/>
        <w:jc w:val="both"/>
        <w:rPr>
          <w:rFonts w:ascii="Arial" w:hAnsi="Arial" w:cs="Arial"/>
          <w:b/>
          <w:sz w:val="18"/>
          <w:szCs w:val="18"/>
          <w:lang w:val="en-US"/>
        </w:rPr>
      </w:pPr>
    </w:p>
    <w:p w14:paraId="3D451CAA" w14:textId="41B81C7A" w:rsidR="007C0E00" w:rsidRPr="003765D1" w:rsidRDefault="00194A85">
      <w:pPr>
        <w:pStyle w:val="metod"/>
        <w:ind w:firstLine="0"/>
        <w:jc w:val="both"/>
        <w:rPr>
          <w:rFonts w:ascii="Arial" w:hAnsi="Arial" w:cs="Arial"/>
          <w:b/>
          <w:sz w:val="18"/>
          <w:szCs w:val="18"/>
          <w:lang w:val="en-US"/>
        </w:rPr>
      </w:pPr>
      <w:r w:rsidRPr="003765D1">
        <w:rPr>
          <w:rFonts w:ascii="Arial" w:hAnsi="Arial" w:cs="Arial"/>
          <w:b/>
          <w:sz w:val="18"/>
          <w:szCs w:val="18"/>
          <w:lang w:val="en-US"/>
        </w:rPr>
        <w:t xml:space="preserve">Learning objectives for the </w:t>
      </w:r>
      <w:r w:rsidRPr="003765D1">
        <w:rPr>
          <w:rFonts w:ascii="Arial" w:hAnsi="Arial" w:cs="Arial"/>
          <w:b/>
          <w:sz w:val="18"/>
          <w:szCs w:val="18"/>
          <w:u w:val="single"/>
          <w:lang w:val="en-US"/>
        </w:rPr>
        <w:t>Bachelor of Social Science</w:t>
      </w:r>
    </w:p>
    <w:p w14:paraId="41D2F84C" w14:textId="77777777" w:rsidR="001B338B" w:rsidRPr="003765D1" w:rsidRDefault="001B338B">
      <w:pPr>
        <w:pStyle w:val="metod"/>
        <w:ind w:firstLine="0"/>
        <w:jc w:val="both"/>
        <w:rPr>
          <w:rFonts w:ascii="Arial" w:hAnsi="Arial" w:cs="Arial"/>
          <w:i/>
          <w:sz w:val="16"/>
          <w:szCs w:val="18"/>
          <w:lang w:val="en-US"/>
        </w:rPr>
      </w:pPr>
      <w:proofErr w:type="spellStart"/>
      <w:r w:rsidRPr="003765D1">
        <w:rPr>
          <w:rFonts w:ascii="Arial" w:hAnsi="Arial" w:cs="Arial"/>
          <w:i/>
          <w:sz w:val="16"/>
          <w:szCs w:val="18"/>
          <w:lang w:val="en-US"/>
        </w:rPr>
        <w:t>Programmes</w:t>
      </w:r>
      <w:proofErr w:type="spellEnd"/>
      <w:r w:rsidRPr="003765D1">
        <w:rPr>
          <w:rFonts w:ascii="Arial" w:hAnsi="Arial" w:cs="Arial"/>
          <w:i/>
          <w:sz w:val="16"/>
          <w:szCs w:val="18"/>
          <w:lang w:val="en-US"/>
        </w:rPr>
        <w:t>:</w:t>
      </w:r>
    </w:p>
    <w:p w14:paraId="25C4EF11" w14:textId="77777777" w:rsidR="001B338B" w:rsidRPr="003765D1" w:rsidRDefault="00194A85">
      <w:pPr>
        <w:pStyle w:val="metod"/>
        <w:ind w:firstLine="0"/>
        <w:jc w:val="both"/>
        <w:rPr>
          <w:rFonts w:ascii="Arial" w:hAnsi="Arial" w:cs="Arial"/>
          <w:i/>
          <w:sz w:val="16"/>
          <w:szCs w:val="18"/>
          <w:lang w:val="en-US"/>
        </w:rPr>
      </w:pPr>
      <w:r w:rsidRPr="003765D1">
        <w:rPr>
          <w:rFonts w:ascii="Arial" w:hAnsi="Arial" w:cs="Arial"/>
          <w:i/>
          <w:sz w:val="16"/>
          <w:szCs w:val="18"/>
          <w:lang w:val="en-US"/>
        </w:rPr>
        <w:t xml:space="preserve">Economics and Data Analytics, </w:t>
      </w:r>
    </w:p>
    <w:p w14:paraId="41045CF1" w14:textId="6745532D" w:rsidR="00194A85" w:rsidRPr="003765D1" w:rsidRDefault="00194A85">
      <w:pPr>
        <w:pStyle w:val="metod"/>
        <w:ind w:firstLine="0"/>
        <w:jc w:val="both"/>
        <w:rPr>
          <w:rFonts w:ascii="Arial" w:hAnsi="Arial" w:cs="Arial"/>
          <w:i/>
          <w:sz w:val="16"/>
          <w:szCs w:val="18"/>
          <w:lang w:val="en-US"/>
        </w:rPr>
      </w:pPr>
      <w:r w:rsidRPr="003765D1">
        <w:rPr>
          <w:rFonts w:ascii="Arial" w:hAnsi="Arial" w:cs="Arial"/>
          <w:i/>
          <w:sz w:val="16"/>
          <w:szCs w:val="18"/>
          <w:lang w:val="en-US"/>
        </w:rPr>
        <w:t>Economics and Politics</w:t>
      </w:r>
    </w:p>
    <w:p w14:paraId="6DD0C97D" w14:textId="207E3BC6" w:rsidR="00194A85" w:rsidRPr="003765D1"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3765D1" w14:paraId="2A6C6B55" w14:textId="77777777" w:rsidTr="00910AA2">
        <w:tc>
          <w:tcPr>
            <w:tcW w:w="2405" w:type="dxa"/>
          </w:tcPr>
          <w:p w14:paraId="76131B52" w14:textId="77777777" w:rsidR="00194A85" w:rsidRPr="003765D1" w:rsidRDefault="00194A85" w:rsidP="00910AA2">
            <w:pPr>
              <w:pStyle w:val="metod"/>
              <w:ind w:firstLine="0"/>
              <w:jc w:val="both"/>
              <w:rPr>
                <w:rFonts w:ascii="Arial" w:hAnsi="Arial" w:cs="Arial"/>
                <w:b/>
                <w:sz w:val="18"/>
                <w:szCs w:val="18"/>
                <w:lang w:val="en-US"/>
              </w:rPr>
            </w:pPr>
            <w:r w:rsidRPr="003765D1">
              <w:rPr>
                <w:rFonts w:ascii="Arial" w:hAnsi="Arial" w:cs="Arial"/>
                <w:b/>
                <w:sz w:val="18"/>
                <w:szCs w:val="18"/>
                <w:lang w:val="en-US"/>
              </w:rPr>
              <w:t>Learning Goals</w:t>
            </w:r>
          </w:p>
        </w:tc>
        <w:tc>
          <w:tcPr>
            <w:tcW w:w="7557" w:type="dxa"/>
          </w:tcPr>
          <w:p w14:paraId="560C2175" w14:textId="77777777" w:rsidR="00194A85" w:rsidRPr="003765D1" w:rsidRDefault="00194A85" w:rsidP="00910AA2">
            <w:pPr>
              <w:pStyle w:val="metod"/>
              <w:ind w:firstLine="0"/>
              <w:jc w:val="both"/>
              <w:rPr>
                <w:rFonts w:ascii="Arial" w:hAnsi="Arial" w:cs="Arial"/>
                <w:b/>
                <w:sz w:val="18"/>
                <w:szCs w:val="18"/>
                <w:lang w:val="en-US"/>
              </w:rPr>
            </w:pPr>
            <w:r w:rsidRPr="003765D1">
              <w:rPr>
                <w:rFonts w:ascii="Arial" w:hAnsi="Arial" w:cs="Arial"/>
                <w:b/>
                <w:sz w:val="18"/>
                <w:szCs w:val="18"/>
                <w:lang w:val="en-US"/>
              </w:rPr>
              <w:t>Learning Objectives</w:t>
            </w:r>
          </w:p>
        </w:tc>
      </w:tr>
      <w:tr w:rsidR="00194A85" w:rsidRPr="003765D1" w14:paraId="1A01F8C4" w14:textId="77777777" w:rsidTr="00910AA2">
        <w:tc>
          <w:tcPr>
            <w:tcW w:w="2405" w:type="dxa"/>
            <w:vMerge w:val="restart"/>
          </w:tcPr>
          <w:p w14:paraId="1C5E6FF3" w14:textId="77777777" w:rsidR="00194A85"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critical thinkers</w:t>
            </w:r>
          </w:p>
        </w:tc>
        <w:tc>
          <w:tcPr>
            <w:tcW w:w="7557" w:type="dxa"/>
          </w:tcPr>
          <w:p w14:paraId="6DF98F79" w14:textId="6013CCF5"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 xml:space="preserve">LO1.1. Students will be able to understand core concepts and methods in the key economics disciplines </w:t>
            </w:r>
          </w:p>
        </w:tc>
      </w:tr>
      <w:tr w:rsidR="00194A85" w:rsidRPr="003765D1" w14:paraId="738FF08D" w14:textId="77777777" w:rsidTr="00910AA2">
        <w:tc>
          <w:tcPr>
            <w:tcW w:w="2405" w:type="dxa"/>
            <w:vMerge/>
          </w:tcPr>
          <w:p w14:paraId="58B12894" w14:textId="77777777" w:rsidR="00194A85" w:rsidRPr="003765D1"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 xml:space="preserve">LO1.2. Students will be able to identify underlying assumptions and logical consistency of causal statements </w:t>
            </w:r>
          </w:p>
        </w:tc>
      </w:tr>
      <w:tr w:rsidR="00194A85" w:rsidRPr="003765D1" w14:paraId="59CCEEC9" w14:textId="77777777" w:rsidTr="00910AA2">
        <w:tc>
          <w:tcPr>
            <w:tcW w:w="2405" w:type="dxa"/>
          </w:tcPr>
          <w:p w14:paraId="740C3B51" w14:textId="390AED70" w:rsidR="00194A85"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have skills to employ economic thought for the common good</w:t>
            </w:r>
          </w:p>
        </w:tc>
        <w:tc>
          <w:tcPr>
            <w:tcW w:w="7557" w:type="dxa"/>
          </w:tcPr>
          <w:p w14:paraId="144C9A6C" w14:textId="6B48AEB2"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LO2.</w:t>
            </w:r>
            <w:proofErr w:type="gramStart"/>
            <w:r w:rsidR="00194A85" w:rsidRPr="003765D1">
              <w:rPr>
                <w:rFonts w:ascii="Arial" w:hAnsi="Arial" w:cs="Arial"/>
                <w:sz w:val="18"/>
                <w:szCs w:val="18"/>
                <w:lang w:val="en-US"/>
              </w:rPr>
              <w:t>1.Students</w:t>
            </w:r>
            <w:proofErr w:type="gramEnd"/>
            <w:r w:rsidR="00194A85" w:rsidRPr="003765D1">
              <w:rPr>
                <w:rFonts w:ascii="Arial" w:hAnsi="Arial" w:cs="Arial"/>
                <w:sz w:val="18"/>
                <w:szCs w:val="18"/>
                <w:lang w:val="en-US"/>
              </w:rPr>
              <w:t xml:space="preserve"> will have a keen sense of ethical criteria for practical problem-solving </w:t>
            </w:r>
          </w:p>
        </w:tc>
      </w:tr>
      <w:tr w:rsidR="00194A85" w:rsidRPr="003765D1" w14:paraId="731A99B7" w14:textId="77777777" w:rsidTr="00910AA2">
        <w:tc>
          <w:tcPr>
            <w:tcW w:w="2405" w:type="dxa"/>
            <w:vMerge w:val="restart"/>
          </w:tcPr>
          <w:p w14:paraId="25F16EC9" w14:textId="77777777" w:rsidR="00194A85"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technology agile</w:t>
            </w:r>
          </w:p>
        </w:tc>
        <w:tc>
          <w:tcPr>
            <w:tcW w:w="7557" w:type="dxa"/>
          </w:tcPr>
          <w:p w14:paraId="3A33DFB9" w14:textId="12C08353"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 xml:space="preserve">LO3.1. Students will demonstrate proficiency in common business software packages </w:t>
            </w:r>
          </w:p>
        </w:tc>
      </w:tr>
      <w:tr w:rsidR="00194A85" w:rsidRPr="003765D1" w14:paraId="386DC3A4" w14:textId="77777777" w:rsidTr="00910AA2">
        <w:tc>
          <w:tcPr>
            <w:tcW w:w="2405" w:type="dxa"/>
            <w:vMerge/>
          </w:tcPr>
          <w:p w14:paraId="5E87F5B1" w14:textId="77777777" w:rsidR="00194A85" w:rsidRPr="003765D1"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 xml:space="preserve">LO3.2. Students will be able to make decisions using appropriate IT tools </w:t>
            </w:r>
          </w:p>
        </w:tc>
      </w:tr>
      <w:tr w:rsidR="00194A85" w:rsidRPr="003765D1" w14:paraId="1D2B0E5B" w14:textId="77777777" w:rsidTr="00910AA2">
        <w:tc>
          <w:tcPr>
            <w:tcW w:w="2405" w:type="dxa"/>
            <w:vMerge w:val="restart"/>
          </w:tcPr>
          <w:p w14:paraId="65F74577" w14:textId="77777777" w:rsidR="00194A85" w:rsidRPr="003765D1" w:rsidRDefault="00194A85" w:rsidP="00194A85">
            <w:pPr>
              <w:pStyle w:val="metod"/>
              <w:ind w:firstLine="0"/>
              <w:rPr>
                <w:rFonts w:ascii="Arial" w:hAnsi="Arial" w:cs="Arial"/>
                <w:sz w:val="18"/>
                <w:szCs w:val="18"/>
                <w:lang w:val="en-US"/>
              </w:rPr>
            </w:pPr>
            <w:r w:rsidRPr="003765D1">
              <w:rPr>
                <w:rFonts w:ascii="Arial" w:hAnsi="Arial" w:cs="Arial"/>
                <w:sz w:val="18"/>
                <w:szCs w:val="18"/>
                <w:lang w:val="en-US"/>
              </w:rPr>
              <w:t>Students will be effective communicators</w:t>
            </w:r>
          </w:p>
        </w:tc>
        <w:tc>
          <w:tcPr>
            <w:tcW w:w="7557" w:type="dxa"/>
          </w:tcPr>
          <w:p w14:paraId="5A30CCBB" w14:textId="208A3435"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LO4.</w:t>
            </w:r>
            <w:proofErr w:type="gramStart"/>
            <w:r w:rsidR="00194A85" w:rsidRPr="003765D1">
              <w:rPr>
                <w:rFonts w:ascii="Arial" w:hAnsi="Arial" w:cs="Arial"/>
                <w:sz w:val="18"/>
                <w:szCs w:val="18"/>
                <w:lang w:val="en-US"/>
              </w:rPr>
              <w:t>1.Students</w:t>
            </w:r>
            <w:proofErr w:type="gramEnd"/>
            <w:r w:rsidR="00194A85" w:rsidRPr="003765D1">
              <w:rPr>
                <w:rFonts w:ascii="Arial" w:hAnsi="Arial" w:cs="Arial"/>
                <w:sz w:val="18"/>
                <w:szCs w:val="18"/>
                <w:lang w:val="en-US"/>
              </w:rPr>
              <w:t xml:space="preserve"> will be able to communicate reasonably in different settings according to target audience tasks and situations </w:t>
            </w:r>
          </w:p>
        </w:tc>
      </w:tr>
      <w:tr w:rsidR="00194A85" w:rsidRPr="003765D1" w14:paraId="7AD688C0" w14:textId="77777777" w:rsidTr="00910AA2">
        <w:tc>
          <w:tcPr>
            <w:tcW w:w="2405" w:type="dxa"/>
            <w:vMerge/>
          </w:tcPr>
          <w:p w14:paraId="17D28C88" w14:textId="77777777" w:rsidR="00194A85" w:rsidRPr="003765D1"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LO4.</w:t>
            </w:r>
            <w:proofErr w:type="gramStart"/>
            <w:r w:rsidR="00194A85" w:rsidRPr="003765D1">
              <w:rPr>
                <w:rFonts w:ascii="Arial" w:hAnsi="Arial" w:cs="Arial"/>
                <w:sz w:val="18"/>
                <w:szCs w:val="18"/>
                <w:lang w:val="en-US"/>
              </w:rPr>
              <w:t>2.Students</w:t>
            </w:r>
            <w:proofErr w:type="gramEnd"/>
            <w:r w:rsidR="00194A85" w:rsidRPr="003765D1">
              <w:rPr>
                <w:rFonts w:ascii="Arial" w:hAnsi="Arial" w:cs="Arial"/>
                <w:sz w:val="18"/>
                <w:szCs w:val="18"/>
                <w:lang w:val="en-US"/>
              </w:rPr>
              <w:t xml:space="preserve"> will be able to convey their ideas effectively through an oral presentation </w:t>
            </w:r>
          </w:p>
        </w:tc>
      </w:tr>
      <w:tr w:rsidR="00194A85" w:rsidRPr="003765D1" w14:paraId="439184C2" w14:textId="77777777" w:rsidTr="00910AA2">
        <w:tc>
          <w:tcPr>
            <w:tcW w:w="2405" w:type="dxa"/>
            <w:vMerge/>
          </w:tcPr>
          <w:p w14:paraId="134928DC" w14:textId="77777777" w:rsidR="00194A85" w:rsidRPr="003765D1"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3765D1" w:rsidRDefault="00DB6F63" w:rsidP="00194A85">
            <w:pPr>
              <w:pStyle w:val="metod"/>
              <w:ind w:firstLine="0"/>
              <w:jc w:val="both"/>
              <w:rPr>
                <w:rFonts w:ascii="Arial" w:hAnsi="Arial" w:cs="Arial"/>
                <w:sz w:val="18"/>
                <w:szCs w:val="18"/>
                <w:lang w:val="en-US"/>
              </w:rPr>
            </w:pPr>
            <w:r w:rsidRPr="003765D1">
              <w:rPr>
                <w:rFonts w:ascii="Arial" w:hAnsi="Arial" w:cs="Arial"/>
                <w:sz w:val="18"/>
                <w:szCs w:val="18"/>
                <w:lang w:val="en-US"/>
              </w:rPr>
              <w:t>E</w:t>
            </w:r>
            <w:r w:rsidR="00194A85" w:rsidRPr="003765D1">
              <w:rPr>
                <w:rFonts w:ascii="Arial" w:hAnsi="Arial" w:cs="Arial"/>
                <w:sz w:val="18"/>
                <w:szCs w:val="18"/>
                <w:lang w:val="en-US"/>
              </w:rPr>
              <w:t xml:space="preserve">LO4.3. Students will be able to convey their ideas effectively in a written paper </w:t>
            </w:r>
          </w:p>
        </w:tc>
      </w:tr>
    </w:tbl>
    <w:p w14:paraId="5FDF0D63" w14:textId="782780B9" w:rsidR="00194A85" w:rsidRPr="003765D1" w:rsidRDefault="00194A85" w:rsidP="00B34DC7">
      <w:pPr>
        <w:pStyle w:val="metod"/>
        <w:ind w:firstLine="0"/>
        <w:jc w:val="both"/>
        <w:rPr>
          <w:rFonts w:ascii="Arial" w:hAnsi="Arial" w:cs="Arial"/>
          <w:sz w:val="18"/>
          <w:szCs w:val="18"/>
        </w:rPr>
      </w:pPr>
    </w:p>
    <w:sectPr w:rsidR="00194A85" w:rsidRPr="003765D1" w:rsidSect="00E6167D">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707BB" w14:textId="77777777" w:rsidR="00C23598" w:rsidRDefault="00C23598" w:rsidP="00062544">
      <w:pPr>
        <w:spacing w:after="0" w:line="240" w:lineRule="auto"/>
      </w:pPr>
      <w:r>
        <w:separator/>
      </w:r>
    </w:p>
  </w:endnote>
  <w:endnote w:type="continuationSeparator" w:id="0">
    <w:p w14:paraId="30897DFF" w14:textId="77777777" w:rsidR="00C23598" w:rsidRDefault="00C23598"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AD140F" w:rsidRDefault="00DB6F63" w:rsidP="00DB6F63">
        <w:pPr>
          <w:pStyle w:val="Porat"/>
          <w:jc w:val="center"/>
        </w:pPr>
        <w:r>
          <w:fldChar w:fldCharType="begin"/>
        </w:r>
        <w:r>
          <w:instrText xml:space="preserve"> PAGE   \* MERGEFORMAT </w:instrText>
        </w:r>
        <w:r>
          <w:fldChar w:fldCharType="separate"/>
        </w:r>
        <w:r w:rsidR="00BB356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17EB8" w14:textId="77777777" w:rsidR="00C23598" w:rsidRDefault="00C23598" w:rsidP="00062544">
      <w:pPr>
        <w:spacing w:after="0" w:line="240" w:lineRule="auto"/>
      </w:pPr>
      <w:r>
        <w:separator/>
      </w:r>
    </w:p>
  </w:footnote>
  <w:footnote w:type="continuationSeparator" w:id="0">
    <w:p w14:paraId="7C75CFA0" w14:textId="77777777" w:rsidR="00C23598" w:rsidRDefault="00C23598"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5181279"/>
    <w:multiLevelType w:val="hybridMultilevel"/>
    <w:tmpl w:val="8F42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2401EA"/>
    <w:multiLevelType w:val="hybridMultilevel"/>
    <w:tmpl w:val="A4E8DD68"/>
    <w:lvl w:ilvl="0" w:tplc="CD4690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2F3252DE"/>
    <w:multiLevelType w:val="multilevel"/>
    <w:tmpl w:val="7AD002D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687F96"/>
    <w:multiLevelType w:val="hybridMultilevel"/>
    <w:tmpl w:val="74DED980"/>
    <w:lvl w:ilvl="0" w:tplc="54965C9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C60EE6"/>
    <w:multiLevelType w:val="hybridMultilevel"/>
    <w:tmpl w:val="11321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D11221E"/>
    <w:multiLevelType w:val="hybridMultilevel"/>
    <w:tmpl w:val="39864218"/>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947D85"/>
    <w:multiLevelType w:val="hybridMultilevel"/>
    <w:tmpl w:val="77349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B57B39"/>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93308583">
    <w:abstractNumId w:val="19"/>
  </w:num>
  <w:num w:numId="2" w16cid:durableId="1602488403">
    <w:abstractNumId w:val="15"/>
  </w:num>
  <w:num w:numId="3" w16cid:durableId="197091869">
    <w:abstractNumId w:val="9"/>
  </w:num>
  <w:num w:numId="4" w16cid:durableId="1195997160">
    <w:abstractNumId w:val="3"/>
  </w:num>
  <w:num w:numId="5" w16cid:durableId="408356910">
    <w:abstractNumId w:val="32"/>
  </w:num>
  <w:num w:numId="6" w16cid:durableId="410542881">
    <w:abstractNumId w:val="8"/>
  </w:num>
  <w:num w:numId="7" w16cid:durableId="1554807620">
    <w:abstractNumId w:val="14"/>
  </w:num>
  <w:num w:numId="8" w16cid:durableId="1762094870">
    <w:abstractNumId w:val="38"/>
  </w:num>
  <w:num w:numId="9" w16cid:durableId="782580155">
    <w:abstractNumId w:val="28"/>
  </w:num>
  <w:num w:numId="10" w16cid:durableId="1284268615">
    <w:abstractNumId w:val="11"/>
  </w:num>
  <w:num w:numId="11" w16cid:durableId="156700033">
    <w:abstractNumId w:val="27"/>
  </w:num>
  <w:num w:numId="12" w16cid:durableId="266349509">
    <w:abstractNumId w:val="6"/>
  </w:num>
  <w:num w:numId="13" w16cid:durableId="109714655">
    <w:abstractNumId w:val="36"/>
  </w:num>
  <w:num w:numId="14" w16cid:durableId="1645965087">
    <w:abstractNumId w:val="13"/>
  </w:num>
  <w:num w:numId="15" w16cid:durableId="1113477986">
    <w:abstractNumId w:val="10"/>
  </w:num>
  <w:num w:numId="16" w16cid:durableId="374693826">
    <w:abstractNumId w:val="5"/>
  </w:num>
  <w:num w:numId="17" w16cid:durableId="2019505354">
    <w:abstractNumId w:val="29"/>
  </w:num>
  <w:num w:numId="18" w16cid:durableId="1016538856">
    <w:abstractNumId w:val="35"/>
  </w:num>
  <w:num w:numId="19" w16cid:durableId="750472220">
    <w:abstractNumId w:val="26"/>
  </w:num>
  <w:num w:numId="20" w16cid:durableId="2140605165">
    <w:abstractNumId w:val="22"/>
  </w:num>
  <w:num w:numId="21" w16cid:durableId="1013410579">
    <w:abstractNumId w:val="33"/>
  </w:num>
  <w:num w:numId="22" w16cid:durableId="87388410">
    <w:abstractNumId w:val="4"/>
  </w:num>
  <w:num w:numId="23" w16cid:durableId="371149085">
    <w:abstractNumId w:val="31"/>
  </w:num>
  <w:num w:numId="24" w16cid:durableId="1000349394">
    <w:abstractNumId w:val="23"/>
  </w:num>
  <w:num w:numId="25" w16cid:durableId="634994284">
    <w:abstractNumId w:val="34"/>
  </w:num>
  <w:num w:numId="26" w16cid:durableId="449865037">
    <w:abstractNumId w:val="18"/>
  </w:num>
  <w:num w:numId="27" w16cid:durableId="194316752">
    <w:abstractNumId w:val="20"/>
  </w:num>
  <w:num w:numId="28" w16cid:durableId="463696498">
    <w:abstractNumId w:val="25"/>
  </w:num>
  <w:num w:numId="29" w16cid:durableId="970096136">
    <w:abstractNumId w:val="2"/>
  </w:num>
  <w:num w:numId="30" w16cid:durableId="984823334">
    <w:abstractNumId w:val="21"/>
  </w:num>
  <w:num w:numId="31" w16cid:durableId="1639914716">
    <w:abstractNumId w:val="1"/>
  </w:num>
  <w:num w:numId="32" w16cid:durableId="1652103336">
    <w:abstractNumId w:val="0"/>
  </w:num>
  <w:num w:numId="33" w16cid:durableId="2022930422">
    <w:abstractNumId w:val="37"/>
  </w:num>
  <w:num w:numId="34" w16cid:durableId="820511724">
    <w:abstractNumId w:val="17"/>
  </w:num>
  <w:num w:numId="35" w16cid:durableId="1496728156">
    <w:abstractNumId w:val="24"/>
  </w:num>
  <w:num w:numId="36" w16cid:durableId="367223709">
    <w:abstractNumId w:val="12"/>
  </w:num>
  <w:num w:numId="37" w16cid:durableId="1968660043">
    <w:abstractNumId w:val="7"/>
  </w:num>
  <w:num w:numId="38" w16cid:durableId="1689327651">
    <w:abstractNumId w:val="16"/>
  </w:num>
  <w:num w:numId="39" w16cid:durableId="180946729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53EF"/>
    <w:rsid w:val="00015703"/>
    <w:rsid w:val="0002140B"/>
    <w:rsid w:val="000259E9"/>
    <w:rsid w:val="00027DDB"/>
    <w:rsid w:val="000313CA"/>
    <w:rsid w:val="00034BEE"/>
    <w:rsid w:val="0003578B"/>
    <w:rsid w:val="00040BB2"/>
    <w:rsid w:val="000423F7"/>
    <w:rsid w:val="0004263D"/>
    <w:rsid w:val="00044033"/>
    <w:rsid w:val="00051599"/>
    <w:rsid w:val="000524E0"/>
    <w:rsid w:val="0005472B"/>
    <w:rsid w:val="00055880"/>
    <w:rsid w:val="00061438"/>
    <w:rsid w:val="00061501"/>
    <w:rsid w:val="00062544"/>
    <w:rsid w:val="00063E81"/>
    <w:rsid w:val="0006531F"/>
    <w:rsid w:val="00070B0C"/>
    <w:rsid w:val="00076E6E"/>
    <w:rsid w:val="00077197"/>
    <w:rsid w:val="0008070F"/>
    <w:rsid w:val="00080F5C"/>
    <w:rsid w:val="00082023"/>
    <w:rsid w:val="000849B7"/>
    <w:rsid w:val="000933C4"/>
    <w:rsid w:val="000955BC"/>
    <w:rsid w:val="00097ABC"/>
    <w:rsid w:val="00097D80"/>
    <w:rsid w:val="000B02B5"/>
    <w:rsid w:val="000C1DB8"/>
    <w:rsid w:val="000C3416"/>
    <w:rsid w:val="000C5BDB"/>
    <w:rsid w:val="000C7E84"/>
    <w:rsid w:val="000D22DB"/>
    <w:rsid w:val="000D337F"/>
    <w:rsid w:val="000D388C"/>
    <w:rsid w:val="000D502D"/>
    <w:rsid w:val="000E1B01"/>
    <w:rsid w:val="000E57A5"/>
    <w:rsid w:val="000E5959"/>
    <w:rsid w:val="000F0359"/>
    <w:rsid w:val="000F1FFC"/>
    <w:rsid w:val="00113EAF"/>
    <w:rsid w:val="00114104"/>
    <w:rsid w:val="00115FAA"/>
    <w:rsid w:val="00121E96"/>
    <w:rsid w:val="001229B0"/>
    <w:rsid w:val="00125272"/>
    <w:rsid w:val="00127104"/>
    <w:rsid w:val="00132F58"/>
    <w:rsid w:val="001368EA"/>
    <w:rsid w:val="00141FBA"/>
    <w:rsid w:val="001427D2"/>
    <w:rsid w:val="001449D2"/>
    <w:rsid w:val="00147366"/>
    <w:rsid w:val="001474D8"/>
    <w:rsid w:val="0015562F"/>
    <w:rsid w:val="001564F4"/>
    <w:rsid w:val="00161E0C"/>
    <w:rsid w:val="00162656"/>
    <w:rsid w:val="001637C4"/>
    <w:rsid w:val="001667AE"/>
    <w:rsid w:val="00170872"/>
    <w:rsid w:val="00170986"/>
    <w:rsid w:val="00172C0D"/>
    <w:rsid w:val="00175884"/>
    <w:rsid w:val="00175CAB"/>
    <w:rsid w:val="00176B37"/>
    <w:rsid w:val="001864FC"/>
    <w:rsid w:val="001902BE"/>
    <w:rsid w:val="00190340"/>
    <w:rsid w:val="001936C6"/>
    <w:rsid w:val="00194A85"/>
    <w:rsid w:val="00197699"/>
    <w:rsid w:val="001A2A96"/>
    <w:rsid w:val="001A3D16"/>
    <w:rsid w:val="001A6ADB"/>
    <w:rsid w:val="001A7B31"/>
    <w:rsid w:val="001B1E03"/>
    <w:rsid w:val="001B2C03"/>
    <w:rsid w:val="001B338B"/>
    <w:rsid w:val="001B3D0F"/>
    <w:rsid w:val="001C12CB"/>
    <w:rsid w:val="001C17B6"/>
    <w:rsid w:val="001C1AC3"/>
    <w:rsid w:val="001C5D5C"/>
    <w:rsid w:val="001D0530"/>
    <w:rsid w:val="001D0FAD"/>
    <w:rsid w:val="001D348A"/>
    <w:rsid w:val="001D34C2"/>
    <w:rsid w:val="001D50D3"/>
    <w:rsid w:val="001D6F36"/>
    <w:rsid w:val="001E149D"/>
    <w:rsid w:val="001F0A3E"/>
    <w:rsid w:val="001F0E8C"/>
    <w:rsid w:val="001F1A8D"/>
    <w:rsid w:val="00202EE2"/>
    <w:rsid w:val="002105E2"/>
    <w:rsid w:val="0021528D"/>
    <w:rsid w:val="00215430"/>
    <w:rsid w:val="0021587D"/>
    <w:rsid w:val="00216E2A"/>
    <w:rsid w:val="00223D62"/>
    <w:rsid w:val="00223E73"/>
    <w:rsid w:val="00224CCE"/>
    <w:rsid w:val="00227AE1"/>
    <w:rsid w:val="00233368"/>
    <w:rsid w:val="00236649"/>
    <w:rsid w:val="00236CB7"/>
    <w:rsid w:val="002374E4"/>
    <w:rsid w:val="00237691"/>
    <w:rsid w:val="002438BB"/>
    <w:rsid w:val="00243DEB"/>
    <w:rsid w:val="00246036"/>
    <w:rsid w:val="00251909"/>
    <w:rsid w:val="00256E71"/>
    <w:rsid w:val="0026094B"/>
    <w:rsid w:val="00261FD0"/>
    <w:rsid w:val="00264401"/>
    <w:rsid w:val="002645D8"/>
    <w:rsid w:val="00265C7F"/>
    <w:rsid w:val="00266691"/>
    <w:rsid w:val="0027046C"/>
    <w:rsid w:val="002737C6"/>
    <w:rsid w:val="00274920"/>
    <w:rsid w:val="002756A5"/>
    <w:rsid w:val="002759C9"/>
    <w:rsid w:val="00280112"/>
    <w:rsid w:val="00280BC2"/>
    <w:rsid w:val="00287DF4"/>
    <w:rsid w:val="00292B9B"/>
    <w:rsid w:val="002A0EC8"/>
    <w:rsid w:val="002A1809"/>
    <w:rsid w:val="002A19F1"/>
    <w:rsid w:val="002A1FD6"/>
    <w:rsid w:val="002A43E6"/>
    <w:rsid w:val="002A631B"/>
    <w:rsid w:val="002A64EC"/>
    <w:rsid w:val="002B1BF4"/>
    <w:rsid w:val="002B741D"/>
    <w:rsid w:val="002C0670"/>
    <w:rsid w:val="002C093B"/>
    <w:rsid w:val="002C0C8F"/>
    <w:rsid w:val="002C2C25"/>
    <w:rsid w:val="002C5839"/>
    <w:rsid w:val="002C657F"/>
    <w:rsid w:val="002C6981"/>
    <w:rsid w:val="002D1120"/>
    <w:rsid w:val="002D2845"/>
    <w:rsid w:val="002D6639"/>
    <w:rsid w:val="002D6C24"/>
    <w:rsid w:val="002E5CDC"/>
    <w:rsid w:val="002F0E20"/>
    <w:rsid w:val="002F2873"/>
    <w:rsid w:val="002F3CF6"/>
    <w:rsid w:val="002F70A7"/>
    <w:rsid w:val="002F73AB"/>
    <w:rsid w:val="0030105B"/>
    <w:rsid w:val="00301607"/>
    <w:rsid w:val="00303181"/>
    <w:rsid w:val="00303DE6"/>
    <w:rsid w:val="00303F06"/>
    <w:rsid w:val="00310B37"/>
    <w:rsid w:val="00312539"/>
    <w:rsid w:val="00312541"/>
    <w:rsid w:val="00312F88"/>
    <w:rsid w:val="003250FD"/>
    <w:rsid w:val="00331056"/>
    <w:rsid w:val="00334FF8"/>
    <w:rsid w:val="00335D17"/>
    <w:rsid w:val="00336406"/>
    <w:rsid w:val="00340853"/>
    <w:rsid w:val="00345D95"/>
    <w:rsid w:val="00346C65"/>
    <w:rsid w:val="003534D2"/>
    <w:rsid w:val="00354FEF"/>
    <w:rsid w:val="00357065"/>
    <w:rsid w:val="00357246"/>
    <w:rsid w:val="00357461"/>
    <w:rsid w:val="00362D98"/>
    <w:rsid w:val="00363C77"/>
    <w:rsid w:val="003656CE"/>
    <w:rsid w:val="00365E77"/>
    <w:rsid w:val="00374BBB"/>
    <w:rsid w:val="003765D1"/>
    <w:rsid w:val="003908B9"/>
    <w:rsid w:val="003927E5"/>
    <w:rsid w:val="003930F4"/>
    <w:rsid w:val="00397400"/>
    <w:rsid w:val="003A3473"/>
    <w:rsid w:val="003A372D"/>
    <w:rsid w:val="003A5F85"/>
    <w:rsid w:val="003B3179"/>
    <w:rsid w:val="003B7587"/>
    <w:rsid w:val="003C34A1"/>
    <w:rsid w:val="003C3A52"/>
    <w:rsid w:val="003C763F"/>
    <w:rsid w:val="003D0A1F"/>
    <w:rsid w:val="003E01C0"/>
    <w:rsid w:val="003E29E9"/>
    <w:rsid w:val="003F3794"/>
    <w:rsid w:val="003F41A5"/>
    <w:rsid w:val="00400932"/>
    <w:rsid w:val="0040672B"/>
    <w:rsid w:val="00412803"/>
    <w:rsid w:val="00415172"/>
    <w:rsid w:val="00415BD8"/>
    <w:rsid w:val="00416C0F"/>
    <w:rsid w:val="00417F8A"/>
    <w:rsid w:val="004214F9"/>
    <w:rsid w:val="00422481"/>
    <w:rsid w:val="00424151"/>
    <w:rsid w:val="00424AAD"/>
    <w:rsid w:val="00427E92"/>
    <w:rsid w:val="00430B53"/>
    <w:rsid w:val="00433F41"/>
    <w:rsid w:val="004356EF"/>
    <w:rsid w:val="004357B6"/>
    <w:rsid w:val="004373F7"/>
    <w:rsid w:val="00437683"/>
    <w:rsid w:val="0044346B"/>
    <w:rsid w:val="0044442F"/>
    <w:rsid w:val="004452F0"/>
    <w:rsid w:val="004463F3"/>
    <w:rsid w:val="004467F8"/>
    <w:rsid w:val="004502B9"/>
    <w:rsid w:val="00452184"/>
    <w:rsid w:val="00453FAC"/>
    <w:rsid w:val="00455D56"/>
    <w:rsid w:val="004568D9"/>
    <w:rsid w:val="004604E6"/>
    <w:rsid w:val="004722D3"/>
    <w:rsid w:val="004726EF"/>
    <w:rsid w:val="00482AB2"/>
    <w:rsid w:val="00485CC8"/>
    <w:rsid w:val="004869C7"/>
    <w:rsid w:val="004941C3"/>
    <w:rsid w:val="00495B6B"/>
    <w:rsid w:val="004A022A"/>
    <w:rsid w:val="004A0523"/>
    <w:rsid w:val="004A239B"/>
    <w:rsid w:val="004A25EC"/>
    <w:rsid w:val="004A387B"/>
    <w:rsid w:val="004A3C83"/>
    <w:rsid w:val="004A60B8"/>
    <w:rsid w:val="004A613C"/>
    <w:rsid w:val="004A736D"/>
    <w:rsid w:val="004A7ACF"/>
    <w:rsid w:val="004B14EF"/>
    <w:rsid w:val="004B1653"/>
    <w:rsid w:val="004C5165"/>
    <w:rsid w:val="004D036B"/>
    <w:rsid w:val="004D197C"/>
    <w:rsid w:val="004D2E84"/>
    <w:rsid w:val="004D3790"/>
    <w:rsid w:val="004D40D1"/>
    <w:rsid w:val="004D6773"/>
    <w:rsid w:val="004D67A6"/>
    <w:rsid w:val="004D7E7E"/>
    <w:rsid w:val="004F0653"/>
    <w:rsid w:val="004F0F16"/>
    <w:rsid w:val="004F1AA9"/>
    <w:rsid w:val="004F2CD9"/>
    <w:rsid w:val="004F30B9"/>
    <w:rsid w:val="00505B2C"/>
    <w:rsid w:val="00513468"/>
    <w:rsid w:val="005137BB"/>
    <w:rsid w:val="00515BAD"/>
    <w:rsid w:val="00517CD6"/>
    <w:rsid w:val="00521804"/>
    <w:rsid w:val="0052322A"/>
    <w:rsid w:val="00530436"/>
    <w:rsid w:val="0053518A"/>
    <w:rsid w:val="00536A0D"/>
    <w:rsid w:val="005504A0"/>
    <w:rsid w:val="00551AF6"/>
    <w:rsid w:val="00552557"/>
    <w:rsid w:val="00555525"/>
    <w:rsid w:val="00556A7A"/>
    <w:rsid w:val="00562C70"/>
    <w:rsid w:val="0056716D"/>
    <w:rsid w:val="005757B1"/>
    <w:rsid w:val="0058213E"/>
    <w:rsid w:val="00583B26"/>
    <w:rsid w:val="00583E05"/>
    <w:rsid w:val="00587757"/>
    <w:rsid w:val="00591CD8"/>
    <w:rsid w:val="00593C8E"/>
    <w:rsid w:val="00593C90"/>
    <w:rsid w:val="00594388"/>
    <w:rsid w:val="00594FFF"/>
    <w:rsid w:val="00597E8C"/>
    <w:rsid w:val="005B2C88"/>
    <w:rsid w:val="005B5464"/>
    <w:rsid w:val="005B61CD"/>
    <w:rsid w:val="005C1096"/>
    <w:rsid w:val="005C31A5"/>
    <w:rsid w:val="005D25F3"/>
    <w:rsid w:val="005D6BFC"/>
    <w:rsid w:val="005E0D68"/>
    <w:rsid w:val="005E725F"/>
    <w:rsid w:val="005F3244"/>
    <w:rsid w:val="005F3C54"/>
    <w:rsid w:val="005F5CBD"/>
    <w:rsid w:val="006074AE"/>
    <w:rsid w:val="00621339"/>
    <w:rsid w:val="0062307C"/>
    <w:rsid w:val="00624144"/>
    <w:rsid w:val="00632DA4"/>
    <w:rsid w:val="0063355B"/>
    <w:rsid w:val="00640E6B"/>
    <w:rsid w:val="00644DA7"/>
    <w:rsid w:val="00651500"/>
    <w:rsid w:val="00652061"/>
    <w:rsid w:val="006521BF"/>
    <w:rsid w:val="006569C9"/>
    <w:rsid w:val="00657021"/>
    <w:rsid w:val="0066525F"/>
    <w:rsid w:val="00671961"/>
    <w:rsid w:val="006753AD"/>
    <w:rsid w:val="0067751D"/>
    <w:rsid w:val="00680AE5"/>
    <w:rsid w:val="00680BAA"/>
    <w:rsid w:val="006852A1"/>
    <w:rsid w:val="006856CD"/>
    <w:rsid w:val="00687DF3"/>
    <w:rsid w:val="006928A9"/>
    <w:rsid w:val="00694583"/>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B46"/>
    <w:rsid w:val="006E5189"/>
    <w:rsid w:val="006F35C4"/>
    <w:rsid w:val="007007C1"/>
    <w:rsid w:val="00701978"/>
    <w:rsid w:val="00705BDB"/>
    <w:rsid w:val="00712FD6"/>
    <w:rsid w:val="00713A6C"/>
    <w:rsid w:val="007176C7"/>
    <w:rsid w:val="007209BF"/>
    <w:rsid w:val="00720D57"/>
    <w:rsid w:val="00722750"/>
    <w:rsid w:val="00726DFD"/>
    <w:rsid w:val="0073264A"/>
    <w:rsid w:val="00735691"/>
    <w:rsid w:val="0073580A"/>
    <w:rsid w:val="00735D0F"/>
    <w:rsid w:val="0074062D"/>
    <w:rsid w:val="007431FB"/>
    <w:rsid w:val="00745593"/>
    <w:rsid w:val="007509B5"/>
    <w:rsid w:val="0075192B"/>
    <w:rsid w:val="00753747"/>
    <w:rsid w:val="00756581"/>
    <w:rsid w:val="00756CCF"/>
    <w:rsid w:val="00762531"/>
    <w:rsid w:val="0076271F"/>
    <w:rsid w:val="0076339C"/>
    <w:rsid w:val="00765925"/>
    <w:rsid w:val="00766DEE"/>
    <w:rsid w:val="00766E48"/>
    <w:rsid w:val="007752DD"/>
    <w:rsid w:val="007873C4"/>
    <w:rsid w:val="00790C32"/>
    <w:rsid w:val="00792997"/>
    <w:rsid w:val="007A27FE"/>
    <w:rsid w:val="007A544B"/>
    <w:rsid w:val="007B07E1"/>
    <w:rsid w:val="007B5C10"/>
    <w:rsid w:val="007B6905"/>
    <w:rsid w:val="007C0E00"/>
    <w:rsid w:val="007C1B15"/>
    <w:rsid w:val="007C5B48"/>
    <w:rsid w:val="007C64DD"/>
    <w:rsid w:val="007C6666"/>
    <w:rsid w:val="007E00C7"/>
    <w:rsid w:val="007E1120"/>
    <w:rsid w:val="007E2731"/>
    <w:rsid w:val="007E362C"/>
    <w:rsid w:val="007E3661"/>
    <w:rsid w:val="007E6B56"/>
    <w:rsid w:val="007F3F99"/>
    <w:rsid w:val="007F510F"/>
    <w:rsid w:val="007F58B1"/>
    <w:rsid w:val="007F6C97"/>
    <w:rsid w:val="00802D11"/>
    <w:rsid w:val="00802DF5"/>
    <w:rsid w:val="00802F16"/>
    <w:rsid w:val="00805319"/>
    <w:rsid w:val="0080573A"/>
    <w:rsid w:val="0080680F"/>
    <w:rsid w:val="008114B2"/>
    <w:rsid w:val="00824F31"/>
    <w:rsid w:val="00826102"/>
    <w:rsid w:val="00826E90"/>
    <w:rsid w:val="00832211"/>
    <w:rsid w:val="00836B53"/>
    <w:rsid w:val="008439D7"/>
    <w:rsid w:val="00845596"/>
    <w:rsid w:val="00845C57"/>
    <w:rsid w:val="00847831"/>
    <w:rsid w:val="00853B0D"/>
    <w:rsid w:val="00854245"/>
    <w:rsid w:val="008630DD"/>
    <w:rsid w:val="008645FC"/>
    <w:rsid w:val="00873EFD"/>
    <w:rsid w:val="00876691"/>
    <w:rsid w:val="008803D2"/>
    <w:rsid w:val="008846C4"/>
    <w:rsid w:val="00885590"/>
    <w:rsid w:val="0088563E"/>
    <w:rsid w:val="00890B62"/>
    <w:rsid w:val="0089312E"/>
    <w:rsid w:val="008965F0"/>
    <w:rsid w:val="00896F1F"/>
    <w:rsid w:val="00897FFD"/>
    <w:rsid w:val="008A0CA0"/>
    <w:rsid w:val="008A211E"/>
    <w:rsid w:val="008A4107"/>
    <w:rsid w:val="008B3BF0"/>
    <w:rsid w:val="008B797C"/>
    <w:rsid w:val="008B7D8C"/>
    <w:rsid w:val="008C20EF"/>
    <w:rsid w:val="008C40A4"/>
    <w:rsid w:val="008C6599"/>
    <w:rsid w:val="008D0257"/>
    <w:rsid w:val="008D7430"/>
    <w:rsid w:val="008E2353"/>
    <w:rsid w:val="008E4D9C"/>
    <w:rsid w:val="008F02CB"/>
    <w:rsid w:val="008F37B8"/>
    <w:rsid w:val="008F3A76"/>
    <w:rsid w:val="008F3C11"/>
    <w:rsid w:val="008F5913"/>
    <w:rsid w:val="00901197"/>
    <w:rsid w:val="009055E0"/>
    <w:rsid w:val="0090689A"/>
    <w:rsid w:val="00912444"/>
    <w:rsid w:val="00912895"/>
    <w:rsid w:val="00912A59"/>
    <w:rsid w:val="00913CE0"/>
    <w:rsid w:val="0091660D"/>
    <w:rsid w:val="00920EFB"/>
    <w:rsid w:val="009310E3"/>
    <w:rsid w:val="0093373D"/>
    <w:rsid w:val="009337A8"/>
    <w:rsid w:val="00935E94"/>
    <w:rsid w:val="0093769E"/>
    <w:rsid w:val="00941B52"/>
    <w:rsid w:val="00943EFF"/>
    <w:rsid w:val="00952C1B"/>
    <w:rsid w:val="00957ACB"/>
    <w:rsid w:val="00961E5F"/>
    <w:rsid w:val="0097043B"/>
    <w:rsid w:val="00973424"/>
    <w:rsid w:val="00973594"/>
    <w:rsid w:val="00973A5B"/>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2803"/>
    <w:rsid w:val="009D3C95"/>
    <w:rsid w:val="009D4C19"/>
    <w:rsid w:val="009E188A"/>
    <w:rsid w:val="009F2806"/>
    <w:rsid w:val="00A01D7E"/>
    <w:rsid w:val="00A025B5"/>
    <w:rsid w:val="00A06D17"/>
    <w:rsid w:val="00A07C2E"/>
    <w:rsid w:val="00A10679"/>
    <w:rsid w:val="00A23DC5"/>
    <w:rsid w:val="00A32A29"/>
    <w:rsid w:val="00A3524A"/>
    <w:rsid w:val="00A36B5F"/>
    <w:rsid w:val="00A40AD0"/>
    <w:rsid w:val="00A41EFE"/>
    <w:rsid w:val="00A51E3D"/>
    <w:rsid w:val="00A53882"/>
    <w:rsid w:val="00A53D98"/>
    <w:rsid w:val="00A708F4"/>
    <w:rsid w:val="00A71E7C"/>
    <w:rsid w:val="00A72D78"/>
    <w:rsid w:val="00A750BA"/>
    <w:rsid w:val="00A75DC4"/>
    <w:rsid w:val="00A87338"/>
    <w:rsid w:val="00A87E5C"/>
    <w:rsid w:val="00A9119A"/>
    <w:rsid w:val="00A94A1A"/>
    <w:rsid w:val="00A94B1E"/>
    <w:rsid w:val="00A9630E"/>
    <w:rsid w:val="00A9643E"/>
    <w:rsid w:val="00AB3C96"/>
    <w:rsid w:val="00AB5C76"/>
    <w:rsid w:val="00AC1F89"/>
    <w:rsid w:val="00AC30F2"/>
    <w:rsid w:val="00AC6F1F"/>
    <w:rsid w:val="00AC7167"/>
    <w:rsid w:val="00AC797F"/>
    <w:rsid w:val="00AD140F"/>
    <w:rsid w:val="00AD3EC7"/>
    <w:rsid w:val="00AD4034"/>
    <w:rsid w:val="00AE042E"/>
    <w:rsid w:val="00AE7148"/>
    <w:rsid w:val="00AF03A1"/>
    <w:rsid w:val="00AF0421"/>
    <w:rsid w:val="00AF0F50"/>
    <w:rsid w:val="00AF1BE3"/>
    <w:rsid w:val="00AF47E3"/>
    <w:rsid w:val="00AF584B"/>
    <w:rsid w:val="00AF75E6"/>
    <w:rsid w:val="00AF76C7"/>
    <w:rsid w:val="00B0328F"/>
    <w:rsid w:val="00B10D32"/>
    <w:rsid w:val="00B10EE8"/>
    <w:rsid w:val="00B161F0"/>
    <w:rsid w:val="00B16ED5"/>
    <w:rsid w:val="00B16F90"/>
    <w:rsid w:val="00B20604"/>
    <w:rsid w:val="00B208D6"/>
    <w:rsid w:val="00B22A95"/>
    <w:rsid w:val="00B249AB"/>
    <w:rsid w:val="00B253A9"/>
    <w:rsid w:val="00B259CF"/>
    <w:rsid w:val="00B34DC7"/>
    <w:rsid w:val="00B37BBC"/>
    <w:rsid w:val="00B42AFA"/>
    <w:rsid w:val="00B4316F"/>
    <w:rsid w:val="00B511FE"/>
    <w:rsid w:val="00B52A48"/>
    <w:rsid w:val="00B52DD3"/>
    <w:rsid w:val="00B54B1F"/>
    <w:rsid w:val="00B654FF"/>
    <w:rsid w:val="00B729A1"/>
    <w:rsid w:val="00B74E21"/>
    <w:rsid w:val="00B77EDD"/>
    <w:rsid w:val="00B801FF"/>
    <w:rsid w:val="00B80EA5"/>
    <w:rsid w:val="00B86579"/>
    <w:rsid w:val="00B94724"/>
    <w:rsid w:val="00B94DF0"/>
    <w:rsid w:val="00BA5794"/>
    <w:rsid w:val="00BA6616"/>
    <w:rsid w:val="00BA6621"/>
    <w:rsid w:val="00BA690B"/>
    <w:rsid w:val="00BB15CF"/>
    <w:rsid w:val="00BB3566"/>
    <w:rsid w:val="00BB3A7E"/>
    <w:rsid w:val="00BB6433"/>
    <w:rsid w:val="00BC1F04"/>
    <w:rsid w:val="00BC4CC6"/>
    <w:rsid w:val="00BD02A0"/>
    <w:rsid w:val="00BD15E5"/>
    <w:rsid w:val="00BD5D85"/>
    <w:rsid w:val="00BE29D0"/>
    <w:rsid w:val="00BF1151"/>
    <w:rsid w:val="00BF4BCC"/>
    <w:rsid w:val="00BF5402"/>
    <w:rsid w:val="00BF7CB7"/>
    <w:rsid w:val="00C03C5C"/>
    <w:rsid w:val="00C03D3B"/>
    <w:rsid w:val="00C12E7E"/>
    <w:rsid w:val="00C13575"/>
    <w:rsid w:val="00C15D24"/>
    <w:rsid w:val="00C1678C"/>
    <w:rsid w:val="00C17510"/>
    <w:rsid w:val="00C2080F"/>
    <w:rsid w:val="00C21F59"/>
    <w:rsid w:val="00C232C9"/>
    <w:rsid w:val="00C23598"/>
    <w:rsid w:val="00C24C8D"/>
    <w:rsid w:val="00C26C13"/>
    <w:rsid w:val="00C27195"/>
    <w:rsid w:val="00C30888"/>
    <w:rsid w:val="00C30F31"/>
    <w:rsid w:val="00C31944"/>
    <w:rsid w:val="00C334CC"/>
    <w:rsid w:val="00C33883"/>
    <w:rsid w:val="00C363EF"/>
    <w:rsid w:val="00C372F5"/>
    <w:rsid w:val="00C41B39"/>
    <w:rsid w:val="00C4245E"/>
    <w:rsid w:val="00C425E3"/>
    <w:rsid w:val="00C42C1A"/>
    <w:rsid w:val="00C513DB"/>
    <w:rsid w:val="00C51839"/>
    <w:rsid w:val="00C51BFC"/>
    <w:rsid w:val="00C5506F"/>
    <w:rsid w:val="00C56E38"/>
    <w:rsid w:val="00C5776D"/>
    <w:rsid w:val="00C61D00"/>
    <w:rsid w:val="00C64B98"/>
    <w:rsid w:val="00C663E9"/>
    <w:rsid w:val="00C74353"/>
    <w:rsid w:val="00C74D4C"/>
    <w:rsid w:val="00C74EF0"/>
    <w:rsid w:val="00C76EED"/>
    <w:rsid w:val="00C80EAA"/>
    <w:rsid w:val="00C815D6"/>
    <w:rsid w:val="00C82DE2"/>
    <w:rsid w:val="00C83E60"/>
    <w:rsid w:val="00C8711D"/>
    <w:rsid w:val="00C91775"/>
    <w:rsid w:val="00C91F77"/>
    <w:rsid w:val="00CA0015"/>
    <w:rsid w:val="00CA39B7"/>
    <w:rsid w:val="00CA7982"/>
    <w:rsid w:val="00CB16AF"/>
    <w:rsid w:val="00CB2251"/>
    <w:rsid w:val="00CB4A43"/>
    <w:rsid w:val="00CB4F7B"/>
    <w:rsid w:val="00CB5E3F"/>
    <w:rsid w:val="00CB7939"/>
    <w:rsid w:val="00CC0C6D"/>
    <w:rsid w:val="00CC2B41"/>
    <w:rsid w:val="00CC41DE"/>
    <w:rsid w:val="00CD22D9"/>
    <w:rsid w:val="00CD7D72"/>
    <w:rsid w:val="00CE00BD"/>
    <w:rsid w:val="00CE2AFE"/>
    <w:rsid w:val="00CE5116"/>
    <w:rsid w:val="00CE5BFB"/>
    <w:rsid w:val="00CE70EE"/>
    <w:rsid w:val="00CF00E3"/>
    <w:rsid w:val="00CF132A"/>
    <w:rsid w:val="00CF54A1"/>
    <w:rsid w:val="00CF5DC1"/>
    <w:rsid w:val="00D0227B"/>
    <w:rsid w:val="00D02F20"/>
    <w:rsid w:val="00D04775"/>
    <w:rsid w:val="00D06A12"/>
    <w:rsid w:val="00D07F38"/>
    <w:rsid w:val="00D112C5"/>
    <w:rsid w:val="00D172C5"/>
    <w:rsid w:val="00D258D1"/>
    <w:rsid w:val="00D264EF"/>
    <w:rsid w:val="00D3034E"/>
    <w:rsid w:val="00D3230F"/>
    <w:rsid w:val="00D3341D"/>
    <w:rsid w:val="00D359C7"/>
    <w:rsid w:val="00D37351"/>
    <w:rsid w:val="00D401AB"/>
    <w:rsid w:val="00D44F32"/>
    <w:rsid w:val="00D459D1"/>
    <w:rsid w:val="00D536FE"/>
    <w:rsid w:val="00D53989"/>
    <w:rsid w:val="00D5414D"/>
    <w:rsid w:val="00D55FC4"/>
    <w:rsid w:val="00D64AA7"/>
    <w:rsid w:val="00D64FDD"/>
    <w:rsid w:val="00D700DA"/>
    <w:rsid w:val="00D723FB"/>
    <w:rsid w:val="00D75A1C"/>
    <w:rsid w:val="00D76238"/>
    <w:rsid w:val="00D76491"/>
    <w:rsid w:val="00D76B76"/>
    <w:rsid w:val="00D82750"/>
    <w:rsid w:val="00D8515F"/>
    <w:rsid w:val="00D92036"/>
    <w:rsid w:val="00D935AA"/>
    <w:rsid w:val="00D939BF"/>
    <w:rsid w:val="00D94141"/>
    <w:rsid w:val="00DA1F3C"/>
    <w:rsid w:val="00DA47C8"/>
    <w:rsid w:val="00DA66D4"/>
    <w:rsid w:val="00DA66F4"/>
    <w:rsid w:val="00DA6B97"/>
    <w:rsid w:val="00DB476F"/>
    <w:rsid w:val="00DB6F63"/>
    <w:rsid w:val="00DC0B54"/>
    <w:rsid w:val="00DC355A"/>
    <w:rsid w:val="00DD59B5"/>
    <w:rsid w:val="00DD6FA8"/>
    <w:rsid w:val="00DE4378"/>
    <w:rsid w:val="00DE4B67"/>
    <w:rsid w:val="00DE4F0B"/>
    <w:rsid w:val="00DE4F30"/>
    <w:rsid w:val="00DF61FD"/>
    <w:rsid w:val="00E02252"/>
    <w:rsid w:val="00E035C3"/>
    <w:rsid w:val="00E03B9C"/>
    <w:rsid w:val="00E04783"/>
    <w:rsid w:val="00E058F5"/>
    <w:rsid w:val="00E07393"/>
    <w:rsid w:val="00E14097"/>
    <w:rsid w:val="00E320AF"/>
    <w:rsid w:val="00E36EA5"/>
    <w:rsid w:val="00E4247C"/>
    <w:rsid w:val="00E43407"/>
    <w:rsid w:val="00E45373"/>
    <w:rsid w:val="00E4758A"/>
    <w:rsid w:val="00E505D1"/>
    <w:rsid w:val="00E50F58"/>
    <w:rsid w:val="00E6167D"/>
    <w:rsid w:val="00E652A0"/>
    <w:rsid w:val="00E65E14"/>
    <w:rsid w:val="00E741A7"/>
    <w:rsid w:val="00E76AD3"/>
    <w:rsid w:val="00E7744E"/>
    <w:rsid w:val="00E8496F"/>
    <w:rsid w:val="00E91D14"/>
    <w:rsid w:val="00E92708"/>
    <w:rsid w:val="00E9483C"/>
    <w:rsid w:val="00E96BB5"/>
    <w:rsid w:val="00EA5165"/>
    <w:rsid w:val="00EA52A2"/>
    <w:rsid w:val="00EA6349"/>
    <w:rsid w:val="00EA6F50"/>
    <w:rsid w:val="00EB1111"/>
    <w:rsid w:val="00EB594B"/>
    <w:rsid w:val="00EB62BC"/>
    <w:rsid w:val="00EC7C1C"/>
    <w:rsid w:val="00ED2611"/>
    <w:rsid w:val="00ED30E4"/>
    <w:rsid w:val="00ED60A6"/>
    <w:rsid w:val="00ED7D23"/>
    <w:rsid w:val="00ED7D65"/>
    <w:rsid w:val="00EE061F"/>
    <w:rsid w:val="00EE5AEB"/>
    <w:rsid w:val="00EE6D7E"/>
    <w:rsid w:val="00EE7238"/>
    <w:rsid w:val="00EF4220"/>
    <w:rsid w:val="00EF4372"/>
    <w:rsid w:val="00F0457D"/>
    <w:rsid w:val="00F105F8"/>
    <w:rsid w:val="00F2170E"/>
    <w:rsid w:val="00F22134"/>
    <w:rsid w:val="00F23989"/>
    <w:rsid w:val="00F258AE"/>
    <w:rsid w:val="00F27256"/>
    <w:rsid w:val="00F301E8"/>
    <w:rsid w:val="00F320BB"/>
    <w:rsid w:val="00F348A1"/>
    <w:rsid w:val="00F35544"/>
    <w:rsid w:val="00F35AC4"/>
    <w:rsid w:val="00F361FB"/>
    <w:rsid w:val="00F418AA"/>
    <w:rsid w:val="00F424EF"/>
    <w:rsid w:val="00F43F19"/>
    <w:rsid w:val="00F467DD"/>
    <w:rsid w:val="00F501DE"/>
    <w:rsid w:val="00F507F3"/>
    <w:rsid w:val="00F54986"/>
    <w:rsid w:val="00F5559D"/>
    <w:rsid w:val="00F5603A"/>
    <w:rsid w:val="00F57FE5"/>
    <w:rsid w:val="00F65CDB"/>
    <w:rsid w:val="00F70A19"/>
    <w:rsid w:val="00F74843"/>
    <w:rsid w:val="00F754A8"/>
    <w:rsid w:val="00F7594B"/>
    <w:rsid w:val="00F75F72"/>
    <w:rsid w:val="00F7732F"/>
    <w:rsid w:val="00F83EE0"/>
    <w:rsid w:val="00F864CF"/>
    <w:rsid w:val="00F90EFD"/>
    <w:rsid w:val="00F92237"/>
    <w:rsid w:val="00F92913"/>
    <w:rsid w:val="00F92A75"/>
    <w:rsid w:val="00F93BCB"/>
    <w:rsid w:val="00FA0BE2"/>
    <w:rsid w:val="00FA150E"/>
    <w:rsid w:val="00FA4460"/>
    <w:rsid w:val="00FA5AD5"/>
    <w:rsid w:val="00FB28CD"/>
    <w:rsid w:val="00FB48EA"/>
    <w:rsid w:val="00FB6D00"/>
    <w:rsid w:val="00FB7964"/>
    <w:rsid w:val="00FC3F2D"/>
    <w:rsid w:val="00FC540A"/>
    <w:rsid w:val="00FC6391"/>
    <w:rsid w:val="00FC786A"/>
    <w:rsid w:val="00FD383C"/>
    <w:rsid w:val="00FE2E9A"/>
    <w:rsid w:val="00FE7E0C"/>
    <w:rsid w:val="00FF0CF9"/>
    <w:rsid w:val="00FF24B5"/>
    <w:rsid w:val="00FF34DA"/>
    <w:rsid w:val="00FF7A8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56E38"/>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Neapdorotaspaminjimas">
    <w:name w:val="Unresolved Mention"/>
    <w:basedOn w:val="Numatytasispastraiposriftas"/>
    <w:uiPriority w:val="99"/>
    <w:semiHidden/>
    <w:unhideWhenUsed/>
    <w:rsid w:val="00912A59"/>
    <w:rPr>
      <w:color w:val="605E5C"/>
      <w:shd w:val="clear" w:color="auto" w:fill="E1DFDD"/>
    </w:rPr>
  </w:style>
  <w:style w:type="paragraph" w:styleId="prastasiniatinklio">
    <w:name w:val="Normal (Web)"/>
    <w:basedOn w:val="prastasis"/>
    <w:uiPriority w:val="99"/>
    <w:unhideWhenUsed/>
    <w:rsid w:val="00303DE6"/>
    <w:pPr>
      <w:spacing w:before="100" w:beforeAutospacing="1" w:after="100" w:afterAutospacing="1" w:line="240" w:lineRule="auto"/>
    </w:pPr>
    <w:rPr>
      <w:rFonts w:ascii="Times New Roman" w:hAnsi="Times New Roman"/>
      <w:sz w:val="24"/>
      <w:szCs w:val="24"/>
      <w:lang w:eastAsia="en-GB"/>
    </w:rPr>
  </w:style>
  <w:style w:type="character" w:styleId="Emfaz">
    <w:name w:val="Emphasis"/>
    <w:basedOn w:val="Numatytasispastraiposriftas"/>
    <w:uiPriority w:val="20"/>
    <w:qFormat/>
    <w:rsid w:val="00303DE6"/>
    <w:rPr>
      <w:i/>
      <w:iCs/>
    </w:rPr>
  </w:style>
  <w:style w:type="character" w:customStyle="1" w:styleId="cs1-format">
    <w:name w:val="cs1-format"/>
    <w:basedOn w:val="Numatytasispastraiposriftas"/>
    <w:rsid w:val="008846C4"/>
  </w:style>
  <w:style w:type="character" w:customStyle="1" w:styleId="reference-accessdate">
    <w:name w:val="reference-accessdate"/>
    <w:basedOn w:val="Numatytasispastraiposriftas"/>
    <w:rsid w:val="00BB3A7E"/>
  </w:style>
  <w:style w:type="character" w:customStyle="1" w:styleId="nowrap">
    <w:name w:val="nowrap"/>
    <w:basedOn w:val="Numatytasispastraiposriftas"/>
    <w:rsid w:val="00BB3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22114984">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17286962">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40586840">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52275222">
      <w:bodyDiv w:val="1"/>
      <w:marLeft w:val="0"/>
      <w:marRight w:val="0"/>
      <w:marTop w:val="0"/>
      <w:marBottom w:val="0"/>
      <w:divBdr>
        <w:top w:val="none" w:sz="0" w:space="0" w:color="auto"/>
        <w:left w:val="none" w:sz="0" w:space="0" w:color="auto"/>
        <w:bottom w:val="none" w:sz="0" w:space="0" w:color="auto"/>
        <w:right w:val="none" w:sz="0" w:space="0" w:color="auto"/>
      </w:divBdr>
      <w:divsChild>
        <w:div w:id="902566406">
          <w:marLeft w:val="0"/>
          <w:marRight w:val="0"/>
          <w:marTop w:val="0"/>
          <w:marBottom w:val="0"/>
          <w:divBdr>
            <w:top w:val="none" w:sz="0" w:space="0" w:color="auto"/>
            <w:left w:val="none" w:sz="0" w:space="0" w:color="auto"/>
            <w:bottom w:val="none" w:sz="0" w:space="0" w:color="auto"/>
            <w:right w:val="none" w:sz="0" w:space="0" w:color="auto"/>
          </w:divBdr>
          <w:divsChild>
            <w:div w:id="702294337">
              <w:marLeft w:val="0"/>
              <w:marRight w:val="0"/>
              <w:marTop w:val="0"/>
              <w:marBottom w:val="0"/>
              <w:divBdr>
                <w:top w:val="none" w:sz="0" w:space="0" w:color="auto"/>
                <w:left w:val="none" w:sz="0" w:space="0" w:color="auto"/>
                <w:bottom w:val="none" w:sz="0" w:space="0" w:color="auto"/>
                <w:right w:val="none" w:sz="0" w:space="0" w:color="auto"/>
              </w:divBdr>
              <w:divsChild>
                <w:div w:id="19969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ilurs@faculty.is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1461</Words>
  <Characters>8866</Characters>
  <Application>Microsoft Office Word</Application>
  <DocSecurity>0</DocSecurity>
  <Lines>277</Lines>
  <Paragraphs>191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10136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10</cp:revision>
  <cp:lastPrinted>2014-08-27T12:22:00Z</cp:lastPrinted>
  <dcterms:created xsi:type="dcterms:W3CDTF">2023-12-07T05:42:00Z</dcterms:created>
  <dcterms:modified xsi:type="dcterms:W3CDTF">2023-12-15T09:31:00Z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eafdf9e10d294b9ff9b49ec99b8e2e30f0540743ce34a1a3fb2287f1319c7747</vt:lpwstr>
  </property>
</Properties>
</file>