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2A197461" w:rsidR="00162656" w:rsidRPr="00DD6FA8" w:rsidRDefault="00054C4E" w:rsidP="00162656">
      <w:pPr>
        <w:tabs>
          <w:tab w:val="left" w:pos="6663"/>
        </w:tabs>
        <w:spacing w:after="120"/>
        <w:jc w:val="center"/>
        <w:rPr>
          <w:rFonts w:ascii="Arial" w:hAnsi="Arial" w:cs="Arial"/>
          <w:sz w:val="28"/>
          <w:szCs w:val="28"/>
        </w:rPr>
      </w:pPr>
      <w:r>
        <w:rPr>
          <w:rFonts w:ascii="Arial" w:hAnsi="Arial" w:cs="Arial"/>
          <w:sz w:val="28"/>
          <w:szCs w:val="28"/>
        </w:rPr>
        <w:t>MICROECONOMICS</w:t>
      </w:r>
    </w:p>
    <w:tbl>
      <w:tblPr>
        <w:tblW w:w="5000" w:type="pct"/>
        <w:tblLook w:val="01E0" w:firstRow="1" w:lastRow="1" w:firstColumn="1" w:lastColumn="1" w:noHBand="0" w:noVBand="0"/>
      </w:tblPr>
      <w:tblGrid>
        <w:gridCol w:w="5060"/>
        <w:gridCol w:w="4912"/>
      </w:tblGrid>
      <w:tr w:rsidR="00AE7148" w:rsidRPr="00074C15" w14:paraId="42669BE7" w14:textId="77777777" w:rsidTr="00901197">
        <w:tc>
          <w:tcPr>
            <w:tcW w:w="2537" w:type="pct"/>
          </w:tcPr>
          <w:p w14:paraId="6526C01C" w14:textId="77777777" w:rsidR="00AE7148" w:rsidRPr="00074C15" w:rsidRDefault="00AE7148"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Course code</w:t>
            </w:r>
          </w:p>
        </w:tc>
        <w:tc>
          <w:tcPr>
            <w:tcW w:w="2463" w:type="pct"/>
          </w:tcPr>
          <w:p w14:paraId="1AA4E15E" w14:textId="26857450" w:rsidR="00AE7148" w:rsidRPr="00054C4E" w:rsidRDefault="00074C15" w:rsidP="00BB3566">
            <w:pPr>
              <w:spacing w:before="120" w:after="0" w:line="240" w:lineRule="auto"/>
              <w:rPr>
                <w:rFonts w:ascii="Arial" w:hAnsi="Arial" w:cs="Arial"/>
                <w:i/>
                <w:color w:val="000000"/>
                <w:sz w:val="18"/>
                <w:szCs w:val="18"/>
              </w:rPr>
            </w:pPr>
            <w:r w:rsidRPr="00054C4E">
              <w:rPr>
                <w:rFonts w:ascii="Arial" w:hAnsi="Arial" w:cs="Arial"/>
                <w:i/>
                <w:sz w:val="18"/>
                <w:szCs w:val="18"/>
              </w:rPr>
              <w:t>ECO10</w:t>
            </w:r>
            <w:r w:rsidR="008F0F6F" w:rsidRPr="00054C4E">
              <w:rPr>
                <w:rFonts w:ascii="Arial" w:hAnsi="Arial" w:cs="Arial"/>
                <w:i/>
                <w:sz w:val="18"/>
                <w:szCs w:val="18"/>
              </w:rPr>
              <w:t>1</w:t>
            </w:r>
          </w:p>
        </w:tc>
      </w:tr>
      <w:tr w:rsidR="00AE7148" w:rsidRPr="00074C15" w14:paraId="74A9A9F0" w14:textId="77777777" w:rsidTr="00901197">
        <w:tc>
          <w:tcPr>
            <w:tcW w:w="2537" w:type="pct"/>
          </w:tcPr>
          <w:p w14:paraId="14A463FE" w14:textId="389F0406"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 xml:space="preserve">Compulsory in the </w:t>
            </w:r>
            <w:proofErr w:type="spellStart"/>
            <w:r w:rsidRPr="00074C15">
              <w:rPr>
                <w:rStyle w:val="Bolds"/>
                <w:rFonts w:ascii="Arial" w:hAnsi="Arial" w:cs="Arial"/>
                <w:sz w:val="18"/>
                <w:szCs w:val="18"/>
              </w:rPr>
              <w:t>programmes</w:t>
            </w:r>
            <w:proofErr w:type="spellEnd"/>
          </w:p>
        </w:tc>
        <w:tc>
          <w:tcPr>
            <w:tcW w:w="2463" w:type="pct"/>
          </w:tcPr>
          <w:p w14:paraId="019CBA74" w14:textId="7ECEA096" w:rsidR="00AE7148" w:rsidRPr="00074C15" w:rsidRDefault="001F0C7F" w:rsidP="00BB3566">
            <w:pPr>
              <w:pStyle w:val="Parameters"/>
              <w:tabs>
                <w:tab w:val="clear" w:pos="4820"/>
              </w:tabs>
              <w:spacing w:before="120" w:after="0"/>
              <w:ind w:left="0" w:firstLine="0"/>
              <w:rPr>
                <w:rStyle w:val="Bolds"/>
                <w:rFonts w:ascii="Arial" w:hAnsi="Arial" w:cs="Arial"/>
                <w:b w:val="0"/>
                <w:i/>
                <w:sz w:val="18"/>
                <w:szCs w:val="18"/>
              </w:rPr>
            </w:pPr>
            <w:r>
              <w:rPr>
                <w:rFonts w:ascii="Arial" w:hAnsi="Arial" w:cs="Arial"/>
                <w:i/>
                <w:sz w:val="18"/>
                <w:szCs w:val="18"/>
              </w:rPr>
              <w:t>Finance, Economics and Politics, Industrial Technology and Management</w:t>
            </w:r>
          </w:p>
        </w:tc>
      </w:tr>
      <w:tr w:rsidR="00B4316F" w:rsidRPr="00074C15" w14:paraId="1FA633EE" w14:textId="77777777" w:rsidTr="00901197">
        <w:tc>
          <w:tcPr>
            <w:tcW w:w="2537" w:type="pct"/>
          </w:tcPr>
          <w:p w14:paraId="2BE94610" w14:textId="300BB536" w:rsidR="00AE7148" w:rsidRPr="00074C15" w:rsidRDefault="00B4316F"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Level of studies</w:t>
            </w:r>
          </w:p>
        </w:tc>
        <w:tc>
          <w:tcPr>
            <w:tcW w:w="2463" w:type="pct"/>
          </w:tcPr>
          <w:p w14:paraId="2F31AC28" w14:textId="55CE99B3" w:rsidR="00AE7148"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Undergraduate</w:t>
            </w:r>
          </w:p>
        </w:tc>
      </w:tr>
      <w:tr w:rsidR="00F23989" w:rsidRPr="00074C15" w14:paraId="509071A8" w14:textId="77777777" w:rsidTr="00901197">
        <w:tc>
          <w:tcPr>
            <w:tcW w:w="2537" w:type="pct"/>
          </w:tcPr>
          <w:p w14:paraId="4622EA2E" w14:textId="51955B0C" w:rsidR="00F23989"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Number of credits</w:t>
            </w:r>
          </w:p>
        </w:tc>
        <w:tc>
          <w:tcPr>
            <w:tcW w:w="2463" w:type="pct"/>
          </w:tcPr>
          <w:p w14:paraId="447ED3CE" w14:textId="35C613E3" w:rsidR="00F23989" w:rsidRPr="00074C15" w:rsidRDefault="00B4316F" w:rsidP="00BB3566">
            <w:pPr>
              <w:pStyle w:val="Parameters"/>
              <w:tabs>
                <w:tab w:val="clear" w:pos="4820"/>
              </w:tabs>
              <w:spacing w:before="120" w:after="0"/>
              <w:ind w:left="0" w:firstLine="0"/>
              <w:rPr>
                <w:rStyle w:val="Bolds"/>
                <w:rFonts w:ascii="Arial" w:hAnsi="Arial" w:cs="Arial"/>
                <w:b w:val="0"/>
                <w:i/>
                <w:sz w:val="18"/>
                <w:szCs w:val="18"/>
              </w:rPr>
            </w:pPr>
            <w:r w:rsidRPr="00074C15">
              <w:rPr>
                <w:rStyle w:val="Bolds"/>
                <w:rFonts w:ascii="Arial" w:hAnsi="Arial" w:cs="Arial"/>
                <w:b w:val="0"/>
                <w:i/>
                <w:sz w:val="18"/>
                <w:szCs w:val="18"/>
              </w:rPr>
              <w:t xml:space="preserve">6 ECTS (48 </w:t>
            </w:r>
            <w:r w:rsidR="00DD6FA8" w:rsidRPr="00074C15">
              <w:rPr>
                <w:rStyle w:val="Bolds"/>
                <w:rFonts w:ascii="Arial" w:hAnsi="Arial" w:cs="Arial"/>
                <w:b w:val="0"/>
                <w:i/>
                <w:sz w:val="18"/>
                <w:szCs w:val="18"/>
              </w:rPr>
              <w:t>in-class</w:t>
            </w:r>
            <w:r w:rsidRPr="00074C15">
              <w:rPr>
                <w:rStyle w:val="Bolds"/>
                <w:rFonts w:ascii="Arial" w:hAnsi="Arial" w:cs="Arial"/>
                <w:b w:val="0"/>
                <w:i/>
                <w:sz w:val="18"/>
                <w:szCs w:val="18"/>
              </w:rPr>
              <w:t xml:space="preserve"> hours + </w:t>
            </w:r>
            <w:r w:rsidR="00DD6FA8" w:rsidRPr="00074C15">
              <w:rPr>
                <w:rStyle w:val="Bolds"/>
                <w:rFonts w:ascii="Arial" w:hAnsi="Arial" w:cs="Arial"/>
                <w:b w:val="0"/>
                <w:i/>
                <w:sz w:val="18"/>
                <w:szCs w:val="18"/>
              </w:rPr>
              <w:t>6</w:t>
            </w:r>
            <w:r w:rsidRPr="00074C15">
              <w:rPr>
                <w:rStyle w:val="Bolds"/>
                <w:rFonts w:ascii="Arial" w:hAnsi="Arial" w:cs="Arial"/>
                <w:b w:val="0"/>
                <w:i/>
                <w:sz w:val="18"/>
                <w:szCs w:val="18"/>
              </w:rPr>
              <w:t xml:space="preserve"> consultation hours</w:t>
            </w:r>
            <w:r w:rsidR="00DD6FA8" w:rsidRPr="00074C15">
              <w:rPr>
                <w:rStyle w:val="Bolds"/>
                <w:rFonts w:ascii="Arial" w:hAnsi="Arial" w:cs="Arial"/>
                <w:b w:val="0"/>
                <w:i/>
                <w:sz w:val="18"/>
                <w:szCs w:val="18"/>
              </w:rPr>
              <w:t xml:space="preserve"> + 2 exam hours</w:t>
            </w:r>
            <w:r w:rsidRPr="00074C15">
              <w:rPr>
                <w:rStyle w:val="Bolds"/>
                <w:rFonts w:ascii="Arial" w:hAnsi="Arial" w:cs="Arial"/>
                <w:b w:val="0"/>
                <w:i/>
                <w:sz w:val="18"/>
                <w:szCs w:val="18"/>
              </w:rPr>
              <w:t>, 10</w:t>
            </w:r>
            <w:r w:rsidR="00DD6FA8" w:rsidRPr="00074C15">
              <w:rPr>
                <w:rStyle w:val="Bolds"/>
                <w:rFonts w:ascii="Arial" w:hAnsi="Arial" w:cs="Arial"/>
                <w:b w:val="0"/>
                <w:i/>
                <w:sz w:val="18"/>
                <w:szCs w:val="18"/>
              </w:rPr>
              <w:t>4</w:t>
            </w:r>
            <w:r w:rsidRPr="00074C15">
              <w:rPr>
                <w:rStyle w:val="Bolds"/>
                <w:rFonts w:ascii="Arial" w:hAnsi="Arial" w:cs="Arial"/>
                <w:b w:val="0"/>
                <w:i/>
                <w:sz w:val="18"/>
                <w:szCs w:val="18"/>
              </w:rPr>
              <w:t xml:space="preserve"> individual work hours)</w:t>
            </w:r>
          </w:p>
        </w:tc>
      </w:tr>
      <w:tr w:rsidR="00F23989" w:rsidRPr="00074C15" w14:paraId="42E072A5" w14:textId="77777777" w:rsidTr="00901197">
        <w:tc>
          <w:tcPr>
            <w:tcW w:w="2537" w:type="pct"/>
          </w:tcPr>
          <w:p w14:paraId="5065227B" w14:textId="334558F0" w:rsidR="00F23989" w:rsidRPr="00E33323" w:rsidRDefault="00901197" w:rsidP="00BB3566">
            <w:pPr>
              <w:pStyle w:val="Parameters"/>
              <w:tabs>
                <w:tab w:val="clear" w:pos="4820"/>
              </w:tabs>
              <w:spacing w:before="120" w:after="0"/>
              <w:ind w:left="0" w:firstLine="0"/>
              <w:rPr>
                <w:rStyle w:val="Bolds"/>
                <w:rFonts w:ascii="Arial" w:hAnsi="Arial" w:cs="Arial"/>
                <w:sz w:val="18"/>
                <w:szCs w:val="18"/>
              </w:rPr>
            </w:pPr>
            <w:r w:rsidRPr="00E33323">
              <w:rPr>
                <w:rStyle w:val="Bolds"/>
                <w:rFonts w:ascii="Arial" w:hAnsi="Arial" w:cs="Arial"/>
                <w:sz w:val="18"/>
                <w:szCs w:val="18"/>
              </w:rPr>
              <w:t>Course coordinator (</w:t>
            </w:r>
            <w:r w:rsidR="00B4316F" w:rsidRPr="00E33323">
              <w:rPr>
                <w:rStyle w:val="Bolds"/>
                <w:rFonts w:ascii="Arial" w:hAnsi="Arial" w:cs="Arial"/>
                <w:sz w:val="18"/>
                <w:szCs w:val="18"/>
              </w:rPr>
              <w:t>title and name</w:t>
            </w:r>
            <w:r w:rsidRPr="00E33323">
              <w:rPr>
                <w:rStyle w:val="Bolds"/>
                <w:rFonts w:ascii="Arial" w:hAnsi="Arial" w:cs="Arial"/>
                <w:sz w:val="18"/>
                <w:szCs w:val="18"/>
              </w:rPr>
              <w:t>)</w:t>
            </w:r>
          </w:p>
        </w:tc>
        <w:tc>
          <w:tcPr>
            <w:tcW w:w="2463" w:type="pct"/>
          </w:tcPr>
          <w:p w14:paraId="52E8AA77" w14:textId="177684F7" w:rsidR="00F23989" w:rsidRPr="00E33323" w:rsidRDefault="00E33323" w:rsidP="00BB3566">
            <w:pPr>
              <w:pStyle w:val="Parameters"/>
              <w:tabs>
                <w:tab w:val="clear" w:pos="4820"/>
              </w:tabs>
              <w:spacing w:before="120" w:after="0"/>
              <w:ind w:left="0" w:firstLine="0"/>
              <w:rPr>
                <w:rStyle w:val="Bolds"/>
                <w:rFonts w:ascii="Arial" w:hAnsi="Arial" w:cs="Arial"/>
                <w:b w:val="0"/>
                <w:bCs/>
                <w:i/>
                <w:sz w:val="18"/>
                <w:szCs w:val="18"/>
                <w:lang w:val="lt-LT"/>
              </w:rPr>
            </w:pPr>
            <w:r w:rsidRPr="00E33323">
              <w:rPr>
                <w:rStyle w:val="Bolds"/>
                <w:rFonts w:ascii="Arial" w:hAnsi="Arial" w:cs="Arial"/>
                <w:b w:val="0"/>
                <w:bCs/>
                <w:i/>
                <w:sz w:val="18"/>
                <w:szCs w:val="18"/>
              </w:rPr>
              <w:t xml:space="preserve">Assist. Prof. Dr. Simonas </w:t>
            </w:r>
            <w:r w:rsidRPr="00E33323">
              <w:rPr>
                <w:rStyle w:val="Bolds"/>
                <w:rFonts w:ascii="Arial" w:hAnsi="Arial" w:cs="Arial"/>
                <w:b w:val="0"/>
                <w:bCs/>
                <w:i/>
                <w:sz w:val="18"/>
                <w:szCs w:val="18"/>
                <w:lang w:val="lt-LT"/>
              </w:rPr>
              <w:t>Čepėnas</w:t>
            </w:r>
          </w:p>
        </w:tc>
      </w:tr>
      <w:tr w:rsidR="00AE7148" w:rsidRPr="00074C15" w14:paraId="4BFE1536" w14:textId="77777777" w:rsidTr="00901197">
        <w:tc>
          <w:tcPr>
            <w:tcW w:w="2537" w:type="pct"/>
          </w:tcPr>
          <w:p w14:paraId="379AEE7F" w14:textId="077E44D7" w:rsidR="00AE7148" w:rsidRPr="00074C15" w:rsidRDefault="00901197" w:rsidP="00BB3566">
            <w:pPr>
              <w:pStyle w:val="Parameters"/>
              <w:tabs>
                <w:tab w:val="clear" w:pos="4820"/>
              </w:tabs>
              <w:spacing w:before="120" w:after="0"/>
              <w:ind w:left="0" w:firstLine="0"/>
              <w:rPr>
                <w:rStyle w:val="Bolds"/>
                <w:rFonts w:ascii="Arial" w:hAnsi="Arial" w:cs="Arial"/>
                <w:sz w:val="18"/>
                <w:szCs w:val="18"/>
              </w:rPr>
            </w:pPr>
            <w:r w:rsidRPr="00074C15">
              <w:rPr>
                <w:rStyle w:val="Bolds"/>
                <w:rFonts w:ascii="Arial" w:hAnsi="Arial" w:cs="Arial"/>
                <w:sz w:val="18"/>
                <w:szCs w:val="18"/>
              </w:rPr>
              <w:t>Prerequisites</w:t>
            </w:r>
          </w:p>
        </w:tc>
        <w:tc>
          <w:tcPr>
            <w:tcW w:w="2463" w:type="pct"/>
          </w:tcPr>
          <w:p w14:paraId="4DBC4DB6" w14:textId="200C5AC9" w:rsidR="00AE7148" w:rsidRPr="00074C15" w:rsidRDefault="005B5033" w:rsidP="00BB3566">
            <w:pPr>
              <w:pStyle w:val="Parameters"/>
              <w:tabs>
                <w:tab w:val="clear" w:pos="4820"/>
              </w:tabs>
              <w:spacing w:before="120" w:after="0"/>
              <w:ind w:left="0" w:firstLine="0"/>
              <w:rPr>
                <w:rFonts w:ascii="Arial" w:hAnsi="Arial" w:cs="Arial"/>
                <w:i/>
                <w:iCs/>
                <w:sz w:val="18"/>
                <w:szCs w:val="18"/>
              </w:rPr>
            </w:pPr>
            <w:r>
              <w:rPr>
                <w:rFonts w:ascii="Arial" w:hAnsi="Arial" w:cs="Arial"/>
                <w:i/>
                <w:iCs/>
                <w:sz w:val="18"/>
                <w:szCs w:val="18"/>
              </w:rPr>
              <w:t xml:space="preserve">Principals of </w:t>
            </w:r>
            <w:r w:rsidR="007F6C52">
              <w:rPr>
                <w:rFonts w:ascii="Arial" w:hAnsi="Arial" w:cs="Arial"/>
                <w:i/>
                <w:iCs/>
                <w:sz w:val="18"/>
                <w:szCs w:val="18"/>
              </w:rPr>
              <w:t xml:space="preserve">Business, </w:t>
            </w:r>
            <w:r>
              <w:rPr>
                <w:rFonts w:ascii="Arial" w:hAnsi="Arial" w:cs="Arial"/>
                <w:i/>
                <w:iCs/>
                <w:sz w:val="18"/>
                <w:szCs w:val="18"/>
              </w:rPr>
              <w:t>Economics and Management</w:t>
            </w:r>
          </w:p>
        </w:tc>
      </w:tr>
      <w:tr w:rsidR="00AE7148" w:rsidRPr="00074C15" w14:paraId="3EAA7653" w14:textId="77777777" w:rsidTr="00901197">
        <w:trPr>
          <w:trHeight w:val="168"/>
        </w:trPr>
        <w:tc>
          <w:tcPr>
            <w:tcW w:w="2537" w:type="pct"/>
          </w:tcPr>
          <w:p w14:paraId="6D808724" w14:textId="0920B481" w:rsidR="00AE7148" w:rsidRPr="00074C15" w:rsidRDefault="00B4316F" w:rsidP="00BB3566">
            <w:pPr>
              <w:pStyle w:val="Parameters"/>
              <w:tabs>
                <w:tab w:val="clear" w:pos="4820"/>
              </w:tabs>
              <w:spacing w:before="120" w:after="0"/>
              <w:ind w:left="0" w:firstLine="0"/>
              <w:rPr>
                <w:rFonts w:ascii="Arial" w:hAnsi="Arial" w:cs="Arial"/>
                <w:b/>
                <w:sz w:val="18"/>
                <w:szCs w:val="18"/>
              </w:rPr>
            </w:pPr>
            <w:r w:rsidRPr="00074C15">
              <w:rPr>
                <w:rStyle w:val="Bolds"/>
                <w:rFonts w:ascii="Arial" w:hAnsi="Arial" w:cs="Arial"/>
                <w:sz w:val="18"/>
                <w:szCs w:val="18"/>
              </w:rPr>
              <w:t>L</w:t>
            </w:r>
            <w:r w:rsidR="00901197" w:rsidRPr="00074C15">
              <w:rPr>
                <w:rStyle w:val="Bolds"/>
                <w:rFonts w:ascii="Arial" w:hAnsi="Arial" w:cs="Arial"/>
                <w:sz w:val="18"/>
                <w:szCs w:val="18"/>
              </w:rPr>
              <w:t>anguage</w:t>
            </w:r>
            <w:r w:rsidRPr="00074C15">
              <w:rPr>
                <w:rStyle w:val="Bolds"/>
                <w:rFonts w:ascii="Arial" w:hAnsi="Arial" w:cs="Arial"/>
                <w:sz w:val="18"/>
                <w:szCs w:val="18"/>
              </w:rPr>
              <w:t xml:space="preserve"> of instruction</w:t>
            </w:r>
          </w:p>
        </w:tc>
        <w:tc>
          <w:tcPr>
            <w:tcW w:w="2463" w:type="pct"/>
          </w:tcPr>
          <w:p w14:paraId="76CD57B3" w14:textId="340FB63C" w:rsidR="00AE7148" w:rsidRPr="00074C15" w:rsidRDefault="00B4316F" w:rsidP="00BB3566">
            <w:pPr>
              <w:pStyle w:val="Parameters"/>
              <w:tabs>
                <w:tab w:val="clear" w:pos="4820"/>
              </w:tabs>
              <w:spacing w:before="120" w:after="0"/>
              <w:ind w:left="0" w:firstLine="0"/>
              <w:rPr>
                <w:rFonts w:ascii="Arial" w:hAnsi="Arial" w:cs="Arial"/>
                <w:i/>
                <w:sz w:val="18"/>
                <w:szCs w:val="18"/>
              </w:rPr>
            </w:pPr>
            <w:r w:rsidRPr="00074C15">
              <w:rPr>
                <w:rFonts w:ascii="Arial" w:hAnsi="Arial" w:cs="Arial"/>
                <w:i/>
                <w:sz w:val="18"/>
                <w:szCs w:val="18"/>
              </w:rPr>
              <w:t>English</w:t>
            </w:r>
          </w:p>
        </w:tc>
      </w:tr>
    </w:tbl>
    <w:p w14:paraId="4AC5449C" w14:textId="59AF3463" w:rsidR="00901197" w:rsidRPr="00074C15" w:rsidRDefault="00901197" w:rsidP="009D4C19">
      <w:pPr>
        <w:spacing w:after="0" w:line="240" w:lineRule="auto"/>
        <w:rPr>
          <w:rFonts w:ascii="Arial" w:hAnsi="Arial" w:cs="Arial"/>
          <w:b/>
          <w:sz w:val="18"/>
          <w:szCs w:val="18"/>
        </w:rPr>
      </w:pPr>
    </w:p>
    <w:p w14:paraId="3179A0FE" w14:textId="77777777" w:rsidR="00B4316F" w:rsidRPr="00074C15" w:rsidRDefault="00B4316F" w:rsidP="009D4C19">
      <w:pPr>
        <w:spacing w:after="0" w:line="240" w:lineRule="auto"/>
        <w:rPr>
          <w:rFonts w:ascii="Arial" w:hAnsi="Arial" w:cs="Arial"/>
          <w:b/>
          <w:sz w:val="18"/>
          <w:szCs w:val="18"/>
        </w:rPr>
      </w:pPr>
    </w:p>
    <w:p w14:paraId="254A5945" w14:textId="02EB4AF5" w:rsidR="00B4316F" w:rsidRPr="00074C15" w:rsidRDefault="00B4316F" w:rsidP="007C6666">
      <w:pPr>
        <w:spacing w:after="0" w:line="240" w:lineRule="auto"/>
        <w:rPr>
          <w:rFonts w:ascii="Arial" w:hAnsi="Arial" w:cs="Arial"/>
          <w:b/>
          <w:sz w:val="18"/>
          <w:szCs w:val="18"/>
        </w:rPr>
      </w:pPr>
      <w:r w:rsidRPr="00074C15">
        <w:rPr>
          <w:rFonts w:ascii="Arial" w:hAnsi="Arial" w:cs="Arial"/>
          <w:b/>
          <w:sz w:val="18"/>
          <w:szCs w:val="18"/>
        </w:rPr>
        <w:t>THE AIM OF THE COURSE:</w:t>
      </w:r>
    </w:p>
    <w:p w14:paraId="033303F8" w14:textId="35D69AA2" w:rsidR="008A4107" w:rsidRPr="00074C15" w:rsidRDefault="008A4107" w:rsidP="00D700DA">
      <w:pPr>
        <w:spacing w:after="0" w:line="240" w:lineRule="auto"/>
        <w:jc w:val="both"/>
        <w:rPr>
          <w:rFonts w:ascii="Arial" w:hAnsi="Arial" w:cs="Arial"/>
          <w:b/>
          <w:sz w:val="18"/>
          <w:szCs w:val="18"/>
        </w:rPr>
      </w:pPr>
    </w:p>
    <w:p w14:paraId="28B9D176" w14:textId="77777777" w:rsidR="008A0809" w:rsidRPr="009C0B46" w:rsidRDefault="008A0809" w:rsidP="008A0809">
      <w:pPr>
        <w:pStyle w:val="Text"/>
        <w:spacing w:after="0" w:line="240" w:lineRule="auto"/>
        <w:rPr>
          <w:rFonts w:ascii="Arial" w:hAnsi="Arial" w:cs="Arial"/>
          <w:sz w:val="18"/>
          <w:szCs w:val="18"/>
        </w:rPr>
      </w:pPr>
      <w:r w:rsidRPr="009C0B46">
        <w:rPr>
          <w:rFonts w:ascii="Arial" w:hAnsi="Arial" w:cs="Arial"/>
          <w:sz w:val="18"/>
          <w:szCs w:val="18"/>
        </w:rPr>
        <w:t xml:space="preserve">This course </w:t>
      </w:r>
      <w:proofErr w:type="gramStart"/>
      <w:r w:rsidRPr="009C0B46">
        <w:rPr>
          <w:rFonts w:ascii="Arial" w:hAnsi="Arial" w:cs="Arial"/>
          <w:sz w:val="18"/>
          <w:szCs w:val="18"/>
        </w:rPr>
        <w:t>provides an introduction to</w:t>
      </w:r>
      <w:proofErr w:type="gramEnd"/>
      <w:r w:rsidRPr="009C0B46">
        <w:rPr>
          <w:rFonts w:ascii="Arial" w:hAnsi="Arial" w:cs="Arial"/>
          <w:sz w:val="18"/>
          <w:szCs w:val="18"/>
        </w:rPr>
        <w:t xml:space="preserve"> analysis of economic behavior. The ability to predict market outcomes is indispensable not only for a sound business strategy but also for a meaningful public policy. The main focus of the course is on optimal decision making, understanding determinants of demand and supply, market equilibrium, strategic behavior, and welfare analysis. Introduction </w:t>
      </w:r>
      <w:proofErr w:type="gramStart"/>
      <w:r w:rsidRPr="009C0B46">
        <w:rPr>
          <w:rFonts w:ascii="Arial" w:hAnsi="Arial" w:cs="Arial"/>
          <w:sz w:val="18"/>
          <w:szCs w:val="18"/>
        </w:rPr>
        <w:t>to choice</w:t>
      </w:r>
      <w:proofErr w:type="gramEnd"/>
      <w:r w:rsidRPr="009C0B46">
        <w:rPr>
          <w:rFonts w:ascii="Arial" w:hAnsi="Arial" w:cs="Arial"/>
          <w:sz w:val="18"/>
          <w:szCs w:val="18"/>
        </w:rPr>
        <w:t xml:space="preserve"> under uncertainty and the general equilibrium analysis is also covered.     </w:t>
      </w:r>
    </w:p>
    <w:p w14:paraId="48D1FD22" w14:textId="5CE90D15" w:rsidR="008A0809" w:rsidRPr="009C0B46" w:rsidRDefault="008A0809" w:rsidP="008A0809">
      <w:pPr>
        <w:pStyle w:val="Head"/>
        <w:widowControl/>
        <w:autoSpaceDE/>
        <w:spacing w:before="0" w:after="0"/>
        <w:rPr>
          <w:rFonts w:ascii="Arial" w:hAnsi="Arial" w:cs="Arial"/>
          <w:sz w:val="18"/>
          <w:szCs w:val="18"/>
        </w:rPr>
      </w:pPr>
    </w:p>
    <w:p w14:paraId="5892C119" w14:textId="66F41C2B" w:rsidR="00074C15" w:rsidRPr="00031D26" w:rsidRDefault="008A0809" w:rsidP="00031D26">
      <w:pPr>
        <w:jc w:val="both"/>
        <w:rPr>
          <w:rFonts w:ascii="Arial" w:hAnsi="Arial" w:cs="Arial"/>
          <w:sz w:val="18"/>
          <w:szCs w:val="18"/>
        </w:rPr>
      </w:pPr>
      <w:r>
        <w:rPr>
          <w:rFonts w:ascii="Arial" w:hAnsi="Arial" w:cs="Arial"/>
          <w:sz w:val="18"/>
          <w:szCs w:val="18"/>
        </w:rPr>
        <w:t>The course will teach</w:t>
      </w:r>
      <w:r w:rsidRPr="009C0B46">
        <w:rPr>
          <w:rFonts w:ascii="Arial" w:hAnsi="Arial" w:cs="Arial"/>
          <w:sz w:val="18"/>
          <w:szCs w:val="18"/>
        </w:rPr>
        <w:t xml:space="preserve"> an analytical approach to the fun</w:t>
      </w:r>
      <w:r>
        <w:rPr>
          <w:rFonts w:ascii="Arial" w:hAnsi="Arial" w:cs="Arial"/>
          <w:sz w:val="18"/>
          <w:szCs w:val="18"/>
        </w:rPr>
        <w:t>ctioning of market mechanisms</w:t>
      </w:r>
      <w:r w:rsidRPr="009C0B46">
        <w:rPr>
          <w:rFonts w:ascii="Arial" w:hAnsi="Arial" w:cs="Arial"/>
          <w:sz w:val="18"/>
          <w:szCs w:val="18"/>
        </w:rPr>
        <w:t>, economic behavior of market participants, market environment impact on competition</w:t>
      </w:r>
      <w:r>
        <w:rPr>
          <w:rFonts w:ascii="Arial" w:hAnsi="Arial" w:cs="Arial"/>
          <w:sz w:val="18"/>
          <w:szCs w:val="18"/>
        </w:rPr>
        <w:t>,</w:t>
      </w:r>
      <w:r w:rsidRPr="009C0B46">
        <w:rPr>
          <w:rFonts w:ascii="Arial" w:hAnsi="Arial" w:cs="Arial"/>
          <w:sz w:val="18"/>
          <w:szCs w:val="18"/>
        </w:rPr>
        <w:t xml:space="preserve"> and busi</w:t>
      </w:r>
      <w:r>
        <w:rPr>
          <w:rFonts w:ascii="Arial" w:hAnsi="Arial" w:cs="Arial"/>
          <w:sz w:val="18"/>
          <w:szCs w:val="18"/>
        </w:rPr>
        <w:t>ness strategies. Students will</w:t>
      </w:r>
      <w:r w:rsidRPr="009C0B46">
        <w:rPr>
          <w:rFonts w:ascii="Arial" w:hAnsi="Arial" w:cs="Arial"/>
          <w:sz w:val="18"/>
          <w:szCs w:val="18"/>
        </w:rPr>
        <w:t xml:space="preserve"> acquire the skills and the ability to apply microeconomic analysis and optimization methods to a large variety of economic</w:t>
      </w:r>
      <w:r>
        <w:rPr>
          <w:rFonts w:ascii="Arial" w:hAnsi="Arial" w:cs="Arial"/>
          <w:sz w:val="18"/>
          <w:szCs w:val="18"/>
        </w:rPr>
        <w:t>/business</w:t>
      </w:r>
      <w:r w:rsidRPr="009C0B46">
        <w:rPr>
          <w:rFonts w:ascii="Arial" w:hAnsi="Arial" w:cs="Arial"/>
          <w:sz w:val="18"/>
          <w:szCs w:val="18"/>
        </w:rPr>
        <w:t xml:space="preserve"> problems. </w:t>
      </w:r>
    </w:p>
    <w:p w14:paraId="7A3F4418" w14:textId="2FCD5885" w:rsidR="00901197" w:rsidRDefault="007C6666" w:rsidP="009C1B45">
      <w:pPr>
        <w:spacing w:after="0" w:line="240" w:lineRule="auto"/>
        <w:rPr>
          <w:rFonts w:ascii="Arial" w:hAnsi="Arial" w:cs="Arial"/>
          <w:b/>
          <w:sz w:val="18"/>
          <w:szCs w:val="18"/>
        </w:rPr>
      </w:pPr>
      <w:r w:rsidRPr="00DD6FA8">
        <w:rPr>
          <w:rFonts w:ascii="Arial" w:hAnsi="Arial" w:cs="Arial"/>
          <w:b/>
          <w:sz w:val="18"/>
          <w:szCs w:val="18"/>
        </w:rPr>
        <w:t xml:space="preserve">MAPPING OF </w:t>
      </w:r>
      <w:r w:rsidR="00901197" w:rsidRPr="00DD6FA8">
        <w:rPr>
          <w:rFonts w:ascii="Arial" w:hAnsi="Arial" w:cs="Arial"/>
          <w:b/>
          <w:sz w:val="18"/>
          <w:szCs w:val="18"/>
        </w:rPr>
        <w:t>COURSE LEVEL LEARNING OUTCOMES (OBJECTIVES)</w:t>
      </w:r>
      <w:r w:rsidRPr="00DD6FA8">
        <w:rPr>
          <w:rFonts w:ascii="Arial" w:hAnsi="Arial" w:cs="Arial"/>
          <w:b/>
          <w:sz w:val="18"/>
          <w:szCs w:val="18"/>
        </w:rPr>
        <w:t xml:space="preserve"> WITH </w:t>
      </w:r>
      <w:r w:rsidR="0073580A" w:rsidRPr="00DD6FA8">
        <w:rPr>
          <w:rFonts w:ascii="Arial" w:hAnsi="Arial" w:cs="Arial"/>
          <w:b/>
          <w:sz w:val="18"/>
          <w:szCs w:val="18"/>
        </w:rPr>
        <w:t>DEGREE</w:t>
      </w:r>
      <w:r w:rsidR="001B338B" w:rsidRPr="00DD6FA8">
        <w:rPr>
          <w:rFonts w:ascii="Arial" w:hAnsi="Arial" w:cs="Arial"/>
          <w:b/>
          <w:sz w:val="18"/>
          <w:szCs w:val="18"/>
        </w:rPr>
        <w:t xml:space="preserve"> LEVEL LEARNING </w:t>
      </w:r>
      <w:r w:rsidR="0073580A" w:rsidRPr="00DD6FA8">
        <w:rPr>
          <w:rFonts w:ascii="Arial" w:hAnsi="Arial" w:cs="Arial"/>
          <w:b/>
          <w:sz w:val="18"/>
          <w:szCs w:val="18"/>
        </w:rPr>
        <w:t>OBJECTIVES</w:t>
      </w:r>
      <w:r w:rsidR="001B338B" w:rsidRPr="00DD6FA8">
        <w:rPr>
          <w:rFonts w:ascii="Arial" w:hAnsi="Arial" w:cs="Arial"/>
          <w:b/>
          <w:sz w:val="18"/>
          <w:szCs w:val="18"/>
        </w:rPr>
        <w:t xml:space="preserve"> (See Annex)</w:t>
      </w:r>
      <w:r w:rsidR="00A41EFE" w:rsidRPr="00DD6FA8">
        <w:rPr>
          <w:rFonts w:ascii="Arial" w:hAnsi="Arial" w:cs="Arial"/>
          <w:b/>
          <w:sz w:val="18"/>
          <w:szCs w:val="18"/>
        </w:rPr>
        <w:t>, ASSESMENT AND TEACHING METHODS</w:t>
      </w:r>
    </w:p>
    <w:p w14:paraId="73C9AB9F" w14:textId="77777777" w:rsidR="00314189" w:rsidRPr="00DD6FA8" w:rsidRDefault="00314189" w:rsidP="009C1B45">
      <w:pPr>
        <w:spacing w:after="0" w:line="240" w:lineRule="auto"/>
        <w:rPr>
          <w:rFonts w:ascii="Arial" w:hAnsi="Arial" w:cs="Arial"/>
          <w:b/>
          <w:sz w:val="18"/>
          <w:szCs w:val="18"/>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2"/>
        <w:gridCol w:w="1346"/>
        <w:gridCol w:w="1347"/>
        <w:gridCol w:w="2410"/>
        <w:gridCol w:w="2126"/>
      </w:tblGrid>
      <w:tr w:rsidR="00314189" w14:paraId="555D18BE" w14:textId="77777777" w:rsidTr="00314189">
        <w:trPr>
          <w:trHeight w:val="661"/>
        </w:trPr>
        <w:tc>
          <w:tcPr>
            <w:tcW w:w="2972" w:type="dxa"/>
            <w:tcBorders>
              <w:top w:val="single" w:sz="4" w:space="0" w:color="000000"/>
              <w:left w:val="single" w:sz="4" w:space="0" w:color="000000"/>
              <w:bottom w:val="single" w:sz="4" w:space="0" w:color="000000"/>
              <w:right w:val="single" w:sz="4" w:space="0" w:color="000000"/>
            </w:tcBorders>
            <w:hideMark/>
          </w:tcPr>
          <w:p w14:paraId="3EED413E" w14:textId="77777777" w:rsidR="00314189" w:rsidRDefault="00314189">
            <w:pPr>
              <w:pStyle w:val="Head"/>
              <w:spacing w:before="120" w:after="0"/>
              <w:jc w:val="left"/>
              <w:rPr>
                <w:rFonts w:ascii="Arial" w:hAnsi="Arial" w:cs="Arial"/>
                <w:sz w:val="18"/>
                <w:szCs w:val="18"/>
              </w:rPr>
            </w:pPr>
            <w:r>
              <w:rPr>
                <w:rFonts w:ascii="Arial" w:hAnsi="Arial" w:cs="Arial"/>
                <w:sz w:val="18"/>
                <w:szCs w:val="18"/>
              </w:rPr>
              <w:t xml:space="preserve">Course level learning outcomes (objectives) </w:t>
            </w:r>
          </w:p>
        </w:tc>
        <w:tc>
          <w:tcPr>
            <w:tcW w:w="1346" w:type="dxa"/>
            <w:tcBorders>
              <w:top w:val="single" w:sz="4" w:space="0" w:color="000000"/>
              <w:left w:val="single" w:sz="4" w:space="0" w:color="000000"/>
              <w:bottom w:val="single" w:sz="4" w:space="0" w:color="000000"/>
              <w:right w:val="single" w:sz="4" w:space="0" w:color="000000"/>
            </w:tcBorders>
            <w:hideMark/>
          </w:tcPr>
          <w:p w14:paraId="2EECC303" w14:textId="77777777" w:rsidR="00314189" w:rsidRDefault="00314189">
            <w:pPr>
              <w:pStyle w:val="Head"/>
              <w:spacing w:before="120" w:after="0"/>
              <w:jc w:val="left"/>
              <w:rPr>
                <w:rFonts w:ascii="Arial" w:hAnsi="Arial" w:cs="Arial"/>
                <w:color w:val="000000" w:themeColor="text1"/>
                <w:sz w:val="18"/>
                <w:szCs w:val="18"/>
              </w:rPr>
            </w:pPr>
            <w:r>
              <w:rPr>
                <w:rFonts w:ascii="Arial" w:hAnsi="Arial" w:cs="Arial"/>
                <w:color w:val="000000" w:themeColor="text1"/>
                <w:sz w:val="18"/>
                <w:szCs w:val="18"/>
              </w:rPr>
              <w:t>Degree level learning objectives BBM</w:t>
            </w:r>
          </w:p>
        </w:tc>
        <w:tc>
          <w:tcPr>
            <w:tcW w:w="1347" w:type="dxa"/>
            <w:tcBorders>
              <w:top w:val="single" w:sz="4" w:space="0" w:color="000000"/>
              <w:left w:val="single" w:sz="4" w:space="0" w:color="000000"/>
              <w:bottom w:val="single" w:sz="4" w:space="0" w:color="000000"/>
              <w:right w:val="single" w:sz="4" w:space="0" w:color="000000"/>
            </w:tcBorders>
            <w:hideMark/>
          </w:tcPr>
          <w:p w14:paraId="4C021B9D" w14:textId="77777777" w:rsidR="00314189" w:rsidRDefault="00314189">
            <w:pPr>
              <w:pStyle w:val="Head"/>
              <w:spacing w:before="120" w:after="0"/>
              <w:jc w:val="left"/>
              <w:rPr>
                <w:rFonts w:ascii="Arial" w:hAnsi="Arial" w:cs="Arial"/>
                <w:color w:val="000000" w:themeColor="text1"/>
                <w:sz w:val="18"/>
                <w:szCs w:val="18"/>
              </w:rPr>
            </w:pPr>
            <w:r>
              <w:rPr>
                <w:rFonts w:ascii="Arial" w:hAnsi="Arial" w:cs="Arial"/>
                <w:color w:val="000000" w:themeColor="text1"/>
                <w:sz w:val="18"/>
                <w:szCs w:val="18"/>
              </w:rPr>
              <w:t>Degree level learning objectives BSC</w:t>
            </w:r>
          </w:p>
        </w:tc>
        <w:tc>
          <w:tcPr>
            <w:tcW w:w="2410" w:type="dxa"/>
            <w:tcBorders>
              <w:top w:val="single" w:sz="4" w:space="0" w:color="000000"/>
              <w:left w:val="single" w:sz="4" w:space="0" w:color="000000"/>
              <w:bottom w:val="single" w:sz="4" w:space="0" w:color="000000"/>
              <w:right w:val="single" w:sz="4" w:space="0" w:color="000000"/>
            </w:tcBorders>
            <w:hideMark/>
          </w:tcPr>
          <w:p w14:paraId="07EA217E" w14:textId="77777777" w:rsidR="00314189" w:rsidRDefault="00314189">
            <w:pPr>
              <w:pStyle w:val="Head"/>
              <w:spacing w:before="120" w:after="0"/>
              <w:rPr>
                <w:rFonts w:ascii="Arial" w:hAnsi="Arial" w:cs="Arial"/>
                <w:sz w:val="18"/>
                <w:szCs w:val="18"/>
              </w:rPr>
            </w:pPr>
            <w:r>
              <w:rPr>
                <w:rFonts w:ascii="Arial" w:hAnsi="Arial" w:cs="Arial"/>
                <w:sz w:val="18"/>
                <w:szCs w:val="18"/>
              </w:rPr>
              <w:t>Assessment methods</w:t>
            </w:r>
          </w:p>
        </w:tc>
        <w:tc>
          <w:tcPr>
            <w:tcW w:w="2126" w:type="dxa"/>
            <w:tcBorders>
              <w:top w:val="single" w:sz="4" w:space="0" w:color="000000"/>
              <w:left w:val="single" w:sz="4" w:space="0" w:color="000000"/>
              <w:bottom w:val="single" w:sz="4" w:space="0" w:color="000000"/>
              <w:right w:val="single" w:sz="4" w:space="0" w:color="000000"/>
            </w:tcBorders>
            <w:hideMark/>
          </w:tcPr>
          <w:p w14:paraId="3C138EE1" w14:textId="77777777" w:rsidR="00314189" w:rsidRDefault="00314189">
            <w:pPr>
              <w:pStyle w:val="Head"/>
              <w:spacing w:before="120" w:after="0"/>
              <w:rPr>
                <w:rFonts w:ascii="Arial" w:hAnsi="Arial" w:cs="Arial"/>
                <w:sz w:val="18"/>
                <w:szCs w:val="18"/>
              </w:rPr>
            </w:pPr>
            <w:r>
              <w:rPr>
                <w:rFonts w:ascii="Arial" w:hAnsi="Arial" w:cs="Arial"/>
                <w:sz w:val="18"/>
                <w:szCs w:val="18"/>
              </w:rPr>
              <w:t>Teaching methods</w:t>
            </w:r>
          </w:p>
        </w:tc>
      </w:tr>
      <w:tr w:rsidR="00314189" w14:paraId="56060F71" w14:textId="77777777" w:rsidTr="00314189">
        <w:trPr>
          <w:trHeight w:val="414"/>
        </w:trPr>
        <w:tc>
          <w:tcPr>
            <w:tcW w:w="2972" w:type="dxa"/>
            <w:tcBorders>
              <w:top w:val="single" w:sz="4" w:space="0" w:color="000000"/>
              <w:left w:val="single" w:sz="4" w:space="0" w:color="000000"/>
              <w:bottom w:val="single" w:sz="4" w:space="0" w:color="000000"/>
              <w:right w:val="single" w:sz="4" w:space="0" w:color="000000"/>
            </w:tcBorders>
            <w:hideMark/>
          </w:tcPr>
          <w:p w14:paraId="6F8B040B" w14:textId="77777777" w:rsidR="00314189" w:rsidRDefault="00314189">
            <w:pPr>
              <w:widowControl w:val="0"/>
              <w:spacing w:before="120" w:after="0"/>
              <w:rPr>
                <w:rFonts w:ascii="Arial" w:hAnsi="Arial" w:cs="Arial"/>
                <w:sz w:val="18"/>
                <w:szCs w:val="18"/>
              </w:rPr>
            </w:pPr>
            <w:r>
              <w:rPr>
                <w:rFonts w:ascii="Arial" w:hAnsi="Arial" w:cs="Arial"/>
                <w:sz w:val="18"/>
                <w:szCs w:val="18"/>
              </w:rPr>
              <w:t>CLO1. Understand the main theories in microeconomics</w:t>
            </w:r>
          </w:p>
        </w:tc>
        <w:tc>
          <w:tcPr>
            <w:tcW w:w="1346" w:type="dxa"/>
            <w:tcBorders>
              <w:top w:val="single" w:sz="4" w:space="0" w:color="000000"/>
              <w:left w:val="single" w:sz="4" w:space="0" w:color="000000"/>
              <w:bottom w:val="single" w:sz="4" w:space="0" w:color="000000"/>
              <w:right w:val="single" w:sz="4" w:space="0" w:color="000000"/>
            </w:tcBorders>
            <w:hideMark/>
          </w:tcPr>
          <w:p w14:paraId="4326FDBA" w14:textId="77777777" w:rsidR="00314189" w:rsidRDefault="00314189">
            <w:pPr>
              <w:widowControl w:val="0"/>
              <w:spacing w:before="120" w:after="0"/>
              <w:rPr>
                <w:rFonts w:ascii="Arial" w:hAnsi="Arial" w:cs="Arial"/>
                <w:sz w:val="18"/>
                <w:szCs w:val="18"/>
              </w:rPr>
            </w:pPr>
            <w:r>
              <w:rPr>
                <w:rFonts w:ascii="Arial" w:hAnsi="Arial" w:cs="Arial"/>
                <w:sz w:val="18"/>
                <w:szCs w:val="18"/>
              </w:rPr>
              <w:t>BLO 1.1</w:t>
            </w:r>
          </w:p>
          <w:p w14:paraId="49E0996B" w14:textId="77777777" w:rsidR="00314189" w:rsidRDefault="00314189">
            <w:pPr>
              <w:widowControl w:val="0"/>
              <w:spacing w:before="120" w:after="0"/>
              <w:rPr>
                <w:rFonts w:ascii="Arial" w:hAnsi="Arial" w:cs="Arial"/>
                <w:sz w:val="18"/>
                <w:szCs w:val="18"/>
              </w:rPr>
            </w:pPr>
            <w:r>
              <w:rPr>
                <w:rFonts w:ascii="Arial" w:hAnsi="Arial" w:cs="Arial"/>
                <w:sz w:val="18"/>
                <w:szCs w:val="18"/>
              </w:rPr>
              <w:t>BLO 1.2</w:t>
            </w:r>
          </w:p>
        </w:tc>
        <w:tc>
          <w:tcPr>
            <w:tcW w:w="1347" w:type="dxa"/>
            <w:tcBorders>
              <w:top w:val="single" w:sz="4" w:space="0" w:color="000000"/>
              <w:left w:val="single" w:sz="4" w:space="0" w:color="000000"/>
              <w:bottom w:val="single" w:sz="4" w:space="0" w:color="000000"/>
              <w:right w:val="single" w:sz="4" w:space="0" w:color="000000"/>
            </w:tcBorders>
            <w:hideMark/>
          </w:tcPr>
          <w:p w14:paraId="486A7756" w14:textId="77777777" w:rsidR="00314189" w:rsidRDefault="00314189">
            <w:pPr>
              <w:widowControl w:val="0"/>
              <w:spacing w:before="120" w:after="0"/>
              <w:rPr>
                <w:rFonts w:ascii="Arial" w:hAnsi="Arial" w:cs="Arial"/>
                <w:sz w:val="18"/>
                <w:szCs w:val="18"/>
              </w:rPr>
            </w:pPr>
            <w:r>
              <w:rPr>
                <w:rFonts w:ascii="Arial" w:hAnsi="Arial" w:cs="Arial"/>
                <w:sz w:val="18"/>
                <w:szCs w:val="18"/>
              </w:rPr>
              <w:t>ELO 1.1</w:t>
            </w:r>
          </w:p>
          <w:p w14:paraId="3770F370" w14:textId="77777777" w:rsidR="00314189" w:rsidRDefault="00314189">
            <w:pPr>
              <w:widowControl w:val="0"/>
              <w:spacing w:before="120" w:after="0"/>
              <w:rPr>
                <w:rFonts w:ascii="Arial" w:hAnsi="Arial" w:cs="Arial"/>
                <w:sz w:val="18"/>
                <w:szCs w:val="18"/>
              </w:rPr>
            </w:pPr>
            <w:r>
              <w:rPr>
                <w:rFonts w:ascii="Arial" w:hAnsi="Arial" w:cs="Arial"/>
                <w:sz w:val="18"/>
                <w:szCs w:val="18"/>
              </w:rPr>
              <w:t>ELO 1.2</w:t>
            </w:r>
          </w:p>
        </w:tc>
        <w:tc>
          <w:tcPr>
            <w:tcW w:w="2410" w:type="dxa"/>
            <w:tcBorders>
              <w:top w:val="single" w:sz="4" w:space="0" w:color="000000"/>
              <w:left w:val="single" w:sz="4" w:space="0" w:color="000000"/>
              <w:bottom w:val="single" w:sz="4" w:space="0" w:color="000000"/>
              <w:right w:val="single" w:sz="4" w:space="0" w:color="000000"/>
            </w:tcBorders>
            <w:hideMark/>
          </w:tcPr>
          <w:p w14:paraId="0337D753" w14:textId="77777777" w:rsidR="00314189" w:rsidRDefault="00314189">
            <w:pPr>
              <w:widowControl w:val="0"/>
              <w:spacing w:before="120" w:after="0"/>
              <w:rPr>
                <w:rFonts w:ascii="Arial" w:hAnsi="Arial" w:cs="Arial"/>
                <w:sz w:val="18"/>
                <w:szCs w:val="18"/>
              </w:rPr>
            </w:pPr>
            <w:r>
              <w:rPr>
                <w:rFonts w:ascii="Arial" w:hAnsi="Arial" w:cs="Arial"/>
                <w:sz w:val="18"/>
                <w:szCs w:val="18"/>
              </w:rPr>
              <w:t>Midterm, final exam</w:t>
            </w:r>
          </w:p>
        </w:tc>
        <w:tc>
          <w:tcPr>
            <w:tcW w:w="2126" w:type="dxa"/>
            <w:tcBorders>
              <w:top w:val="single" w:sz="4" w:space="0" w:color="000000"/>
              <w:left w:val="single" w:sz="4" w:space="0" w:color="000000"/>
              <w:bottom w:val="single" w:sz="4" w:space="0" w:color="000000"/>
              <w:right w:val="single" w:sz="4" w:space="0" w:color="000000"/>
            </w:tcBorders>
            <w:hideMark/>
          </w:tcPr>
          <w:p w14:paraId="104C3125" w14:textId="77777777" w:rsidR="00314189" w:rsidRDefault="00314189">
            <w:pPr>
              <w:widowControl w:val="0"/>
              <w:spacing w:before="120" w:after="0"/>
              <w:rPr>
                <w:rFonts w:ascii="Arial" w:hAnsi="Arial" w:cs="Arial"/>
                <w:sz w:val="18"/>
                <w:szCs w:val="18"/>
              </w:rPr>
            </w:pPr>
            <w:r>
              <w:rPr>
                <w:rFonts w:ascii="Arial" w:hAnsi="Arial" w:cs="Arial"/>
                <w:sz w:val="18"/>
                <w:szCs w:val="18"/>
              </w:rPr>
              <w:t>Lectures, seminars</w:t>
            </w:r>
          </w:p>
        </w:tc>
      </w:tr>
      <w:tr w:rsidR="00314189" w14:paraId="51745E29" w14:textId="77777777" w:rsidTr="00314189">
        <w:trPr>
          <w:trHeight w:val="414"/>
        </w:trPr>
        <w:tc>
          <w:tcPr>
            <w:tcW w:w="2972" w:type="dxa"/>
            <w:tcBorders>
              <w:top w:val="single" w:sz="4" w:space="0" w:color="000000"/>
              <w:left w:val="single" w:sz="4" w:space="0" w:color="000000"/>
              <w:bottom w:val="single" w:sz="4" w:space="0" w:color="000000"/>
              <w:right w:val="single" w:sz="4" w:space="0" w:color="000000"/>
            </w:tcBorders>
            <w:hideMark/>
          </w:tcPr>
          <w:p w14:paraId="418B38F8" w14:textId="77777777" w:rsidR="00314189" w:rsidRDefault="00314189">
            <w:pPr>
              <w:widowControl w:val="0"/>
              <w:spacing w:before="120" w:after="0"/>
              <w:rPr>
                <w:rFonts w:ascii="Arial" w:hAnsi="Arial" w:cs="Arial"/>
                <w:sz w:val="18"/>
                <w:szCs w:val="18"/>
              </w:rPr>
            </w:pPr>
            <w:r>
              <w:rPr>
                <w:rFonts w:ascii="Arial" w:hAnsi="Arial" w:cs="Arial"/>
                <w:sz w:val="18"/>
                <w:szCs w:val="18"/>
              </w:rPr>
              <w:t>CLO2.  Analyze and model microeconomic phenomena</w:t>
            </w:r>
          </w:p>
        </w:tc>
        <w:tc>
          <w:tcPr>
            <w:tcW w:w="1346" w:type="dxa"/>
            <w:tcBorders>
              <w:top w:val="single" w:sz="4" w:space="0" w:color="000000"/>
              <w:left w:val="single" w:sz="4" w:space="0" w:color="000000"/>
              <w:bottom w:val="single" w:sz="4" w:space="0" w:color="000000"/>
              <w:right w:val="single" w:sz="4" w:space="0" w:color="000000"/>
            </w:tcBorders>
          </w:tcPr>
          <w:p w14:paraId="1515508C" w14:textId="77777777" w:rsidR="00314189" w:rsidRDefault="00314189">
            <w:pPr>
              <w:widowControl w:val="0"/>
              <w:spacing w:before="120" w:after="0"/>
              <w:rPr>
                <w:rFonts w:ascii="Arial" w:hAnsi="Arial" w:cs="Arial"/>
                <w:sz w:val="18"/>
                <w:szCs w:val="18"/>
              </w:rPr>
            </w:pPr>
            <w:r>
              <w:rPr>
                <w:rFonts w:ascii="Arial" w:hAnsi="Arial" w:cs="Arial"/>
                <w:sz w:val="18"/>
                <w:szCs w:val="18"/>
              </w:rPr>
              <w:t>BLO 1.1</w:t>
            </w:r>
          </w:p>
          <w:p w14:paraId="6DBFC527" w14:textId="77777777" w:rsidR="00314189" w:rsidRDefault="00314189">
            <w:pPr>
              <w:widowControl w:val="0"/>
              <w:spacing w:before="120" w:after="0"/>
              <w:rPr>
                <w:rFonts w:ascii="Arial" w:hAnsi="Arial" w:cs="Arial"/>
                <w:sz w:val="18"/>
                <w:szCs w:val="18"/>
              </w:rPr>
            </w:pPr>
          </w:p>
        </w:tc>
        <w:tc>
          <w:tcPr>
            <w:tcW w:w="1347" w:type="dxa"/>
            <w:tcBorders>
              <w:top w:val="single" w:sz="4" w:space="0" w:color="000000"/>
              <w:left w:val="single" w:sz="4" w:space="0" w:color="000000"/>
              <w:bottom w:val="single" w:sz="4" w:space="0" w:color="000000"/>
              <w:right w:val="single" w:sz="4" w:space="0" w:color="000000"/>
            </w:tcBorders>
            <w:hideMark/>
          </w:tcPr>
          <w:p w14:paraId="70FB4F25" w14:textId="77777777" w:rsidR="00314189" w:rsidRDefault="00314189">
            <w:pPr>
              <w:widowControl w:val="0"/>
              <w:spacing w:before="120" w:after="0"/>
              <w:rPr>
                <w:rFonts w:ascii="Arial" w:hAnsi="Arial" w:cs="Arial"/>
                <w:sz w:val="18"/>
                <w:szCs w:val="18"/>
              </w:rPr>
            </w:pPr>
            <w:r>
              <w:rPr>
                <w:rFonts w:ascii="Arial" w:hAnsi="Arial" w:cs="Arial"/>
                <w:sz w:val="18"/>
                <w:szCs w:val="18"/>
              </w:rPr>
              <w:t>ELO 1.1</w:t>
            </w:r>
          </w:p>
          <w:p w14:paraId="74182085" w14:textId="77777777" w:rsidR="00314189" w:rsidRDefault="00314189">
            <w:pPr>
              <w:widowControl w:val="0"/>
              <w:spacing w:before="120" w:after="0"/>
              <w:rPr>
                <w:rFonts w:ascii="Arial" w:hAnsi="Arial" w:cs="Arial"/>
                <w:sz w:val="18"/>
                <w:szCs w:val="18"/>
              </w:rPr>
            </w:pPr>
            <w:r>
              <w:rPr>
                <w:rFonts w:ascii="Arial" w:hAnsi="Arial" w:cs="Arial"/>
                <w:sz w:val="18"/>
                <w:szCs w:val="18"/>
              </w:rPr>
              <w:t>ELO 1.2</w:t>
            </w:r>
          </w:p>
          <w:p w14:paraId="5CA485AD" w14:textId="77777777" w:rsidR="00314189" w:rsidRDefault="00314189">
            <w:pPr>
              <w:widowControl w:val="0"/>
              <w:spacing w:before="120" w:after="0"/>
              <w:rPr>
                <w:rFonts w:ascii="Arial" w:hAnsi="Arial" w:cs="Arial"/>
                <w:sz w:val="18"/>
                <w:szCs w:val="18"/>
              </w:rPr>
            </w:pPr>
            <w:r>
              <w:rPr>
                <w:rFonts w:ascii="Arial" w:hAnsi="Arial" w:cs="Arial"/>
                <w:sz w:val="18"/>
                <w:szCs w:val="18"/>
              </w:rPr>
              <w:t>ELO 2.1</w:t>
            </w:r>
          </w:p>
        </w:tc>
        <w:tc>
          <w:tcPr>
            <w:tcW w:w="2410" w:type="dxa"/>
            <w:tcBorders>
              <w:top w:val="single" w:sz="4" w:space="0" w:color="000000"/>
              <w:left w:val="single" w:sz="4" w:space="0" w:color="000000"/>
              <w:bottom w:val="single" w:sz="4" w:space="0" w:color="000000"/>
              <w:right w:val="single" w:sz="4" w:space="0" w:color="000000"/>
            </w:tcBorders>
            <w:hideMark/>
          </w:tcPr>
          <w:p w14:paraId="2EA92553" w14:textId="610C5B44" w:rsidR="00314189" w:rsidRDefault="00314189">
            <w:pPr>
              <w:widowControl w:val="0"/>
              <w:spacing w:before="120" w:after="0"/>
              <w:rPr>
                <w:rFonts w:ascii="Arial" w:hAnsi="Arial" w:cs="Arial"/>
                <w:sz w:val="18"/>
                <w:szCs w:val="18"/>
              </w:rPr>
            </w:pPr>
            <w:r>
              <w:rPr>
                <w:rFonts w:ascii="Arial" w:hAnsi="Arial" w:cs="Arial"/>
                <w:sz w:val="18"/>
                <w:szCs w:val="18"/>
              </w:rPr>
              <w:t>Midterm, final exam</w:t>
            </w:r>
          </w:p>
        </w:tc>
        <w:tc>
          <w:tcPr>
            <w:tcW w:w="2126" w:type="dxa"/>
            <w:tcBorders>
              <w:top w:val="single" w:sz="4" w:space="0" w:color="000000"/>
              <w:left w:val="single" w:sz="4" w:space="0" w:color="000000"/>
              <w:bottom w:val="single" w:sz="4" w:space="0" w:color="000000"/>
              <w:right w:val="single" w:sz="4" w:space="0" w:color="000000"/>
            </w:tcBorders>
            <w:hideMark/>
          </w:tcPr>
          <w:p w14:paraId="2A09B513" w14:textId="77777777" w:rsidR="00314189" w:rsidRDefault="00314189">
            <w:pPr>
              <w:widowControl w:val="0"/>
              <w:spacing w:before="120" w:after="0"/>
              <w:rPr>
                <w:rFonts w:ascii="Arial" w:hAnsi="Arial" w:cs="Arial"/>
                <w:sz w:val="18"/>
                <w:szCs w:val="18"/>
              </w:rPr>
            </w:pPr>
            <w:r>
              <w:rPr>
                <w:rFonts w:ascii="Arial" w:hAnsi="Arial" w:cs="Arial"/>
                <w:sz w:val="18"/>
                <w:szCs w:val="18"/>
              </w:rPr>
              <w:t>Lectures, seminars</w:t>
            </w:r>
          </w:p>
        </w:tc>
      </w:tr>
      <w:tr w:rsidR="00314189" w14:paraId="08E19C0D" w14:textId="77777777" w:rsidTr="00314189">
        <w:trPr>
          <w:trHeight w:val="414"/>
        </w:trPr>
        <w:tc>
          <w:tcPr>
            <w:tcW w:w="2972" w:type="dxa"/>
            <w:tcBorders>
              <w:top w:val="single" w:sz="4" w:space="0" w:color="000000"/>
              <w:left w:val="single" w:sz="4" w:space="0" w:color="000000"/>
              <w:bottom w:val="single" w:sz="4" w:space="0" w:color="000000"/>
              <w:right w:val="single" w:sz="4" w:space="0" w:color="000000"/>
            </w:tcBorders>
            <w:hideMark/>
          </w:tcPr>
          <w:p w14:paraId="784D36F0" w14:textId="77777777" w:rsidR="00314189" w:rsidRDefault="00314189">
            <w:pPr>
              <w:widowControl w:val="0"/>
              <w:spacing w:before="120" w:after="0"/>
              <w:rPr>
                <w:rFonts w:ascii="Arial" w:hAnsi="Arial" w:cs="Arial"/>
                <w:sz w:val="18"/>
                <w:szCs w:val="18"/>
              </w:rPr>
            </w:pPr>
            <w:r>
              <w:rPr>
                <w:rFonts w:ascii="Arial" w:hAnsi="Arial" w:cs="Arial"/>
                <w:sz w:val="18"/>
                <w:szCs w:val="18"/>
              </w:rPr>
              <w:t>CLO3. Evaluate governmental policy as it relates to microeconomics</w:t>
            </w:r>
          </w:p>
        </w:tc>
        <w:tc>
          <w:tcPr>
            <w:tcW w:w="1346" w:type="dxa"/>
            <w:tcBorders>
              <w:top w:val="single" w:sz="4" w:space="0" w:color="000000"/>
              <w:left w:val="single" w:sz="4" w:space="0" w:color="000000"/>
              <w:bottom w:val="single" w:sz="4" w:space="0" w:color="000000"/>
              <w:right w:val="single" w:sz="4" w:space="0" w:color="000000"/>
            </w:tcBorders>
            <w:hideMark/>
          </w:tcPr>
          <w:p w14:paraId="4541928B" w14:textId="77777777" w:rsidR="00314189" w:rsidRDefault="00314189">
            <w:pPr>
              <w:widowControl w:val="0"/>
              <w:spacing w:before="120" w:after="0"/>
              <w:rPr>
                <w:rFonts w:ascii="Arial" w:hAnsi="Arial" w:cs="Arial"/>
                <w:sz w:val="18"/>
                <w:szCs w:val="18"/>
              </w:rPr>
            </w:pPr>
            <w:r>
              <w:rPr>
                <w:rFonts w:ascii="Arial" w:hAnsi="Arial" w:cs="Arial"/>
                <w:sz w:val="18"/>
                <w:szCs w:val="18"/>
              </w:rPr>
              <w:t>BLO 1.1</w:t>
            </w:r>
          </w:p>
          <w:p w14:paraId="7F9FB3FC" w14:textId="77777777" w:rsidR="00314189" w:rsidRDefault="00314189">
            <w:pPr>
              <w:widowControl w:val="0"/>
              <w:spacing w:before="120" w:after="0"/>
              <w:rPr>
                <w:rFonts w:ascii="Arial" w:hAnsi="Arial" w:cs="Arial"/>
                <w:sz w:val="18"/>
                <w:szCs w:val="18"/>
              </w:rPr>
            </w:pPr>
            <w:r>
              <w:rPr>
                <w:rFonts w:ascii="Arial" w:hAnsi="Arial" w:cs="Arial"/>
                <w:sz w:val="18"/>
                <w:szCs w:val="18"/>
              </w:rPr>
              <w:t>BLO 4.2</w:t>
            </w:r>
          </w:p>
        </w:tc>
        <w:tc>
          <w:tcPr>
            <w:tcW w:w="1347" w:type="dxa"/>
            <w:tcBorders>
              <w:top w:val="single" w:sz="4" w:space="0" w:color="000000"/>
              <w:left w:val="single" w:sz="4" w:space="0" w:color="000000"/>
              <w:bottom w:val="single" w:sz="4" w:space="0" w:color="000000"/>
              <w:right w:val="single" w:sz="4" w:space="0" w:color="000000"/>
            </w:tcBorders>
            <w:hideMark/>
          </w:tcPr>
          <w:p w14:paraId="2CC8D46B" w14:textId="77777777" w:rsidR="00314189" w:rsidRDefault="00314189">
            <w:pPr>
              <w:widowControl w:val="0"/>
              <w:spacing w:before="120" w:after="0"/>
              <w:rPr>
                <w:rFonts w:ascii="Arial" w:hAnsi="Arial" w:cs="Arial"/>
                <w:sz w:val="18"/>
                <w:szCs w:val="18"/>
              </w:rPr>
            </w:pPr>
            <w:r>
              <w:rPr>
                <w:rFonts w:ascii="Arial" w:hAnsi="Arial" w:cs="Arial"/>
                <w:sz w:val="18"/>
                <w:szCs w:val="18"/>
              </w:rPr>
              <w:t>ELO 1.1</w:t>
            </w:r>
          </w:p>
          <w:p w14:paraId="2F89C8BD" w14:textId="77777777" w:rsidR="00314189" w:rsidRDefault="00314189">
            <w:pPr>
              <w:widowControl w:val="0"/>
              <w:spacing w:before="120" w:after="0"/>
              <w:rPr>
                <w:rFonts w:ascii="Arial" w:hAnsi="Arial" w:cs="Arial"/>
                <w:sz w:val="18"/>
                <w:szCs w:val="18"/>
              </w:rPr>
            </w:pPr>
            <w:r>
              <w:rPr>
                <w:rFonts w:ascii="Arial" w:hAnsi="Arial" w:cs="Arial"/>
                <w:sz w:val="18"/>
                <w:szCs w:val="18"/>
              </w:rPr>
              <w:t>ELO 1.2</w:t>
            </w:r>
          </w:p>
        </w:tc>
        <w:tc>
          <w:tcPr>
            <w:tcW w:w="2410" w:type="dxa"/>
            <w:tcBorders>
              <w:top w:val="single" w:sz="4" w:space="0" w:color="000000"/>
              <w:left w:val="single" w:sz="4" w:space="0" w:color="000000"/>
              <w:bottom w:val="single" w:sz="4" w:space="0" w:color="000000"/>
              <w:right w:val="single" w:sz="4" w:space="0" w:color="000000"/>
            </w:tcBorders>
            <w:hideMark/>
          </w:tcPr>
          <w:p w14:paraId="53E6D985" w14:textId="77777777" w:rsidR="00314189" w:rsidRDefault="00314189">
            <w:pPr>
              <w:widowControl w:val="0"/>
              <w:spacing w:before="120" w:after="0"/>
              <w:rPr>
                <w:rFonts w:ascii="Arial" w:hAnsi="Arial" w:cs="Arial"/>
                <w:sz w:val="18"/>
                <w:szCs w:val="18"/>
              </w:rPr>
            </w:pPr>
            <w:r>
              <w:rPr>
                <w:rFonts w:ascii="Arial" w:hAnsi="Arial" w:cs="Arial"/>
                <w:sz w:val="18"/>
                <w:szCs w:val="18"/>
              </w:rPr>
              <w:t xml:space="preserve">Midterm, final exam </w:t>
            </w:r>
          </w:p>
        </w:tc>
        <w:tc>
          <w:tcPr>
            <w:tcW w:w="2126" w:type="dxa"/>
            <w:tcBorders>
              <w:top w:val="single" w:sz="4" w:space="0" w:color="000000"/>
              <w:left w:val="single" w:sz="4" w:space="0" w:color="000000"/>
              <w:bottom w:val="single" w:sz="4" w:space="0" w:color="000000"/>
              <w:right w:val="single" w:sz="4" w:space="0" w:color="000000"/>
            </w:tcBorders>
            <w:hideMark/>
          </w:tcPr>
          <w:p w14:paraId="5A339B81" w14:textId="77777777" w:rsidR="00314189" w:rsidRDefault="00314189">
            <w:pPr>
              <w:widowControl w:val="0"/>
              <w:spacing w:before="120" w:after="0"/>
              <w:rPr>
                <w:rFonts w:ascii="Arial" w:hAnsi="Arial" w:cs="Arial"/>
                <w:sz w:val="18"/>
                <w:szCs w:val="18"/>
              </w:rPr>
            </w:pPr>
            <w:r>
              <w:rPr>
                <w:rFonts w:ascii="Arial" w:hAnsi="Arial" w:cs="Arial"/>
                <w:sz w:val="18"/>
                <w:szCs w:val="18"/>
              </w:rPr>
              <w:t>Lectures, seminars</w:t>
            </w:r>
          </w:p>
        </w:tc>
      </w:tr>
      <w:tr w:rsidR="00314189" w14:paraId="6352121B" w14:textId="77777777" w:rsidTr="00314189">
        <w:trPr>
          <w:trHeight w:val="414"/>
        </w:trPr>
        <w:tc>
          <w:tcPr>
            <w:tcW w:w="2972" w:type="dxa"/>
            <w:tcBorders>
              <w:top w:val="single" w:sz="4" w:space="0" w:color="000000"/>
              <w:left w:val="single" w:sz="4" w:space="0" w:color="000000"/>
              <w:bottom w:val="single" w:sz="4" w:space="0" w:color="000000"/>
              <w:right w:val="single" w:sz="4" w:space="0" w:color="000000"/>
            </w:tcBorders>
            <w:hideMark/>
          </w:tcPr>
          <w:p w14:paraId="522C5FAF" w14:textId="77777777" w:rsidR="00314189" w:rsidRDefault="00314189">
            <w:pPr>
              <w:widowControl w:val="0"/>
              <w:spacing w:before="120" w:after="0"/>
              <w:rPr>
                <w:rFonts w:ascii="Arial" w:hAnsi="Arial" w:cs="Arial"/>
                <w:sz w:val="18"/>
                <w:szCs w:val="18"/>
              </w:rPr>
            </w:pPr>
            <w:r>
              <w:rPr>
                <w:rFonts w:ascii="Arial" w:hAnsi="Arial" w:cs="Arial"/>
                <w:sz w:val="18"/>
                <w:szCs w:val="18"/>
              </w:rPr>
              <w:t>CLO4. Graphically model microeconomic situations</w:t>
            </w:r>
          </w:p>
        </w:tc>
        <w:tc>
          <w:tcPr>
            <w:tcW w:w="1346" w:type="dxa"/>
            <w:tcBorders>
              <w:top w:val="single" w:sz="4" w:space="0" w:color="000000"/>
              <w:left w:val="single" w:sz="4" w:space="0" w:color="000000"/>
              <w:bottom w:val="single" w:sz="4" w:space="0" w:color="000000"/>
              <w:right w:val="single" w:sz="4" w:space="0" w:color="000000"/>
            </w:tcBorders>
            <w:hideMark/>
          </w:tcPr>
          <w:p w14:paraId="0B5FA8ED" w14:textId="77777777" w:rsidR="00314189" w:rsidRDefault="00314189">
            <w:pPr>
              <w:widowControl w:val="0"/>
              <w:spacing w:before="120" w:after="0"/>
              <w:rPr>
                <w:rFonts w:ascii="Arial" w:hAnsi="Arial" w:cs="Arial"/>
                <w:sz w:val="18"/>
                <w:szCs w:val="18"/>
              </w:rPr>
            </w:pPr>
            <w:r>
              <w:rPr>
                <w:rFonts w:ascii="Arial" w:hAnsi="Arial" w:cs="Arial"/>
                <w:sz w:val="18"/>
                <w:szCs w:val="18"/>
              </w:rPr>
              <w:t>BLO 1.1</w:t>
            </w:r>
          </w:p>
          <w:p w14:paraId="6FE0323C" w14:textId="77777777" w:rsidR="00314189" w:rsidRDefault="00314189">
            <w:pPr>
              <w:widowControl w:val="0"/>
              <w:spacing w:before="120" w:after="0"/>
              <w:rPr>
                <w:rFonts w:ascii="Arial" w:hAnsi="Arial" w:cs="Arial"/>
                <w:sz w:val="18"/>
                <w:szCs w:val="18"/>
              </w:rPr>
            </w:pPr>
            <w:r>
              <w:rPr>
                <w:rFonts w:ascii="Arial" w:hAnsi="Arial" w:cs="Arial"/>
                <w:sz w:val="18"/>
                <w:szCs w:val="18"/>
              </w:rPr>
              <w:t>BLO 4.2</w:t>
            </w:r>
          </w:p>
        </w:tc>
        <w:tc>
          <w:tcPr>
            <w:tcW w:w="1347" w:type="dxa"/>
            <w:tcBorders>
              <w:top w:val="single" w:sz="4" w:space="0" w:color="000000"/>
              <w:left w:val="single" w:sz="4" w:space="0" w:color="000000"/>
              <w:bottom w:val="single" w:sz="4" w:space="0" w:color="000000"/>
              <w:right w:val="single" w:sz="4" w:space="0" w:color="000000"/>
            </w:tcBorders>
            <w:hideMark/>
          </w:tcPr>
          <w:p w14:paraId="06F41319" w14:textId="77777777" w:rsidR="00314189" w:rsidRDefault="00314189">
            <w:pPr>
              <w:widowControl w:val="0"/>
              <w:spacing w:before="120" w:after="0"/>
              <w:rPr>
                <w:rFonts w:ascii="Arial" w:hAnsi="Arial" w:cs="Arial"/>
                <w:sz w:val="18"/>
                <w:szCs w:val="18"/>
              </w:rPr>
            </w:pPr>
            <w:r>
              <w:rPr>
                <w:rFonts w:ascii="Arial" w:hAnsi="Arial" w:cs="Arial"/>
                <w:sz w:val="18"/>
                <w:szCs w:val="18"/>
              </w:rPr>
              <w:t>ELO 1.1</w:t>
            </w:r>
          </w:p>
          <w:p w14:paraId="5C8D5DC1" w14:textId="77777777" w:rsidR="00314189" w:rsidRDefault="00314189">
            <w:pPr>
              <w:widowControl w:val="0"/>
              <w:spacing w:before="120" w:after="0"/>
              <w:rPr>
                <w:rFonts w:ascii="Arial" w:hAnsi="Arial" w:cs="Arial"/>
                <w:sz w:val="18"/>
                <w:szCs w:val="18"/>
              </w:rPr>
            </w:pPr>
            <w:r>
              <w:rPr>
                <w:rFonts w:ascii="Arial" w:hAnsi="Arial" w:cs="Arial"/>
                <w:sz w:val="18"/>
                <w:szCs w:val="18"/>
              </w:rPr>
              <w:t>ELO 4.2</w:t>
            </w:r>
          </w:p>
          <w:p w14:paraId="36528D61" w14:textId="77777777" w:rsidR="00314189" w:rsidRDefault="00314189">
            <w:pPr>
              <w:widowControl w:val="0"/>
              <w:spacing w:before="120" w:after="0"/>
              <w:rPr>
                <w:rFonts w:ascii="Arial" w:hAnsi="Arial" w:cs="Arial"/>
                <w:sz w:val="18"/>
                <w:szCs w:val="18"/>
              </w:rPr>
            </w:pPr>
            <w:r>
              <w:rPr>
                <w:rFonts w:ascii="Arial" w:hAnsi="Arial" w:cs="Arial"/>
                <w:sz w:val="18"/>
                <w:szCs w:val="18"/>
              </w:rPr>
              <w:t>ELO 4.3</w:t>
            </w:r>
          </w:p>
        </w:tc>
        <w:tc>
          <w:tcPr>
            <w:tcW w:w="2410" w:type="dxa"/>
            <w:tcBorders>
              <w:top w:val="single" w:sz="4" w:space="0" w:color="000000"/>
              <w:left w:val="single" w:sz="4" w:space="0" w:color="000000"/>
              <w:bottom w:val="single" w:sz="4" w:space="0" w:color="000000"/>
              <w:right w:val="single" w:sz="4" w:space="0" w:color="000000"/>
            </w:tcBorders>
            <w:hideMark/>
          </w:tcPr>
          <w:p w14:paraId="18069B08" w14:textId="1667A1D2" w:rsidR="00314189" w:rsidRDefault="00314189">
            <w:pPr>
              <w:widowControl w:val="0"/>
              <w:spacing w:before="120" w:after="0"/>
              <w:rPr>
                <w:rFonts w:ascii="Arial" w:hAnsi="Arial" w:cs="Arial"/>
                <w:sz w:val="18"/>
                <w:szCs w:val="18"/>
              </w:rPr>
            </w:pPr>
            <w:r>
              <w:rPr>
                <w:rFonts w:ascii="Arial" w:hAnsi="Arial" w:cs="Arial"/>
                <w:sz w:val="18"/>
                <w:szCs w:val="18"/>
              </w:rPr>
              <w:t xml:space="preserve">Midterm, final exam </w:t>
            </w:r>
          </w:p>
        </w:tc>
        <w:tc>
          <w:tcPr>
            <w:tcW w:w="2126" w:type="dxa"/>
            <w:tcBorders>
              <w:top w:val="single" w:sz="4" w:space="0" w:color="000000"/>
              <w:left w:val="single" w:sz="4" w:space="0" w:color="000000"/>
              <w:bottom w:val="single" w:sz="4" w:space="0" w:color="000000"/>
              <w:right w:val="single" w:sz="4" w:space="0" w:color="000000"/>
            </w:tcBorders>
            <w:hideMark/>
          </w:tcPr>
          <w:p w14:paraId="50763EBF" w14:textId="77777777" w:rsidR="00314189" w:rsidRDefault="00314189">
            <w:pPr>
              <w:widowControl w:val="0"/>
              <w:spacing w:before="120" w:after="0"/>
              <w:rPr>
                <w:rFonts w:ascii="Arial" w:hAnsi="Arial" w:cs="Arial"/>
                <w:sz w:val="18"/>
                <w:szCs w:val="18"/>
              </w:rPr>
            </w:pPr>
            <w:r>
              <w:rPr>
                <w:rFonts w:ascii="Arial" w:hAnsi="Arial" w:cs="Arial"/>
                <w:sz w:val="18"/>
                <w:szCs w:val="18"/>
              </w:rPr>
              <w:t>Lectures, seminars</w:t>
            </w:r>
          </w:p>
        </w:tc>
      </w:tr>
      <w:tr w:rsidR="00314189" w14:paraId="50944CE6" w14:textId="77777777" w:rsidTr="00314189">
        <w:trPr>
          <w:trHeight w:val="414"/>
        </w:trPr>
        <w:tc>
          <w:tcPr>
            <w:tcW w:w="2972" w:type="dxa"/>
            <w:tcBorders>
              <w:top w:val="single" w:sz="4" w:space="0" w:color="000000"/>
              <w:left w:val="single" w:sz="4" w:space="0" w:color="000000"/>
              <w:bottom w:val="single" w:sz="4" w:space="0" w:color="000000"/>
              <w:right w:val="single" w:sz="4" w:space="0" w:color="000000"/>
            </w:tcBorders>
            <w:hideMark/>
          </w:tcPr>
          <w:p w14:paraId="5E8D8527" w14:textId="77777777" w:rsidR="00314189" w:rsidRDefault="00314189">
            <w:pPr>
              <w:widowControl w:val="0"/>
              <w:spacing w:before="120" w:after="0"/>
              <w:rPr>
                <w:rFonts w:ascii="Arial" w:hAnsi="Arial" w:cs="Arial"/>
                <w:sz w:val="18"/>
                <w:szCs w:val="18"/>
              </w:rPr>
            </w:pPr>
            <w:r>
              <w:rPr>
                <w:rFonts w:ascii="Arial" w:hAnsi="Arial" w:cs="Arial"/>
                <w:sz w:val="18"/>
                <w:szCs w:val="18"/>
              </w:rPr>
              <w:t>CLO5.  Relate real economic experiences to theory</w:t>
            </w:r>
          </w:p>
        </w:tc>
        <w:tc>
          <w:tcPr>
            <w:tcW w:w="1346" w:type="dxa"/>
            <w:tcBorders>
              <w:top w:val="single" w:sz="4" w:space="0" w:color="000000"/>
              <w:left w:val="single" w:sz="4" w:space="0" w:color="000000"/>
              <w:bottom w:val="single" w:sz="4" w:space="0" w:color="000000"/>
              <w:right w:val="single" w:sz="4" w:space="0" w:color="000000"/>
            </w:tcBorders>
            <w:hideMark/>
          </w:tcPr>
          <w:p w14:paraId="7639FFDB" w14:textId="77777777" w:rsidR="00314189" w:rsidRDefault="00314189">
            <w:pPr>
              <w:widowControl w:val="0"/>
              <w:spacing w:before="120" w:after="0"/>
              <w:rPr>
                <w:rFonts w:ascii="Arial" w:hAnsi="Arial" w:cs="Arial"/>
                <w:sz w:val="18"/>
                <w:szCs w:val="18"/>
              </w:rPr>
            </w:pPr>
            <w:r>
              <w:rPr>
                <w:rFonts w:ascii="Arial" w:hAnsi="Arial" w:cs="Arial"/>
                <w:sz w:val="18"/>
                <w:szCs w:val="18"/>
              </w:rPr>
              <w:t>BLO 1.2</w:t>
            </w:r>
          </w:p>
          <w:p w14:paraId="2A197AD5" w14:textId="77777777" w:rsidR="00314189" w:rsidRDefault="00314189">
            <w:pPr>
              <w:widowControl w:val="0"/>
              <w:spacing w:before="120" w:after="0"/>
              <w:rPr>
                <w:rFonts w:ascii="Arial" w:hAnsi="Arial" w:cs="Arial"/>
                <w:sz w:val="18"/>
                <w:szCs w:val="18"/>
              </w:rPr>
            </w:pPr>
            <w:r>
              <w:rPr>
                <w:rFonts w:ascii="Arial" w:hAnsi="Arial" w:cs="Arial"/>
                <w:sz w:val="18"/>
                <w:szCs w:val="18"/>
              </w:rPr>
              <w:t>BLO 4.2</w:t>
            </w:r>
          </w:p>
        </w:tc>
        <w:tc>
          <w:tcPr>
            <w:tcW w:w="1347" w:type="dxa"/>
            <w:tcBorders>
              <w:top w:val="single" w:sz="4" w:space="0" w:color="000000"/>
              <w:left w:val="single" w:sz="4" w:space="0" w:color="000000"/>
              <w:bottom w:val="single" w:sz="4" w:space="0" w:color="000000"/>
              <w:right w:val="single" w:sz="4" w:space="0" w:color="000000"/>
            </w:tcBorders>
            <w:hideMark/>
          </w:tcPr>
          <w:p w14:paraId="2E8A040A" w14:textId="77777777" w:rsidR="00314189" w:rsidRDefault="00314189">
            <w:pPr>
              <w:widowControl w:val="0"/>
              <w:spacing w:before="120" w:after="0"/>
              <w:rPr>
                <w:rFonts w:ascii="Arial" w:hAnsi="Arial" w:cs="Arial"/>
                <w:sz w:val="18"/>
                <w:szCs w:val="18"/>
              </w:rPr>
            </w:pPr>
            <w:r>
              <w:rPr>
                <w:rFonts w:ascii="Arial" w:hAnsi="Arial" w:cs="Arial"/>
                <w:sz w:val="18"/>
                <w:szCs w:val="18"/>
              </w:rPr>
              <w:t>ELO 1.2</w:t>
            </w:r>
          </w:p>
          <w:p w14:paraId="7FC9B21F" w14:textId="77777777" w:rsidR="00314189" w:rsidRDefault="00314189">
            <w:pPr>
              <w:widowControl w:val="0"/>
              <w:spacing w:before="120" w:after="0"/>
              <w:rPr>
                <w:rFonts w:ascii="Arial" w:hAnsi="Arial" w:cs="Arial"/>
                <w:sz w:val="18"/>
                <w:szCs w:val="18"/>
              </w:rPr>
            </w:pPr>
            <w:r>
              <w:rPr>
                <w:rFonts w:ascii="Arial" w:hAnsi="Arial" w:cs="Arial"/>
                <w:sz w:val="18"/>
                <w:szCs w:val="18"/>
              </w:rPr>
              <w:t>ELO 4.2</w:t>
            </w:r>
          </w:p>
        </w:tc>
        <w:tc>
          <w:tcPr>
            <w:tcW w:w="2410" w:type="dxa"/>
            <w:tcBorders>
              <w:top w:val="single" w:sz="4" w:space="0" w:color="000000"/>
              <w:left w:val="single" w:sz="4" w:space="0" w:color="000000"/>
              <w:bottom w:val="single" w:sz="4" w:space="0" w:color="000000"/>
              <w:right w:val="single" w:sz="4" w:space="0" w:color="000000"/>
            </w:tcBorders>
            <w:hideMark/>
          </w:tcPr>
          <w:p w14:paraId="77C33BD4" w14:textId="61F3F635" w:rsidR="00314189" w:rsidRDefault="00314189">
            <w:pPr>
              <w:widowControl w:val="0"/>
              <w:spacing w:before="120" w:after="0"/>
              <w:rPr>
                <w:rFonts w:ascii="Arial" w:hAnsi="Arial" w:cs="Arial"/>
                <w:sz w:val="18"/>
                <w:szCs w:val="18"/>
              </w:rPr>
            </w:pPr>
            <w:r>
              <w:rPr>
                <w:rFonts w:ascii="Arial" w:hAnsi="Arial" w:cs="Arial"/>
                <w:sz w:val="18"/>
                <w:szCs w:val="18"/>
              </w:rPr>
              <w:t>Midterm, final exam</w:t>
            </w:r>
          </w:p>
        </w:tc>
        <w:tc>
          <w:tcPr>
            <w:tcW w:w="2126" w:type="dxa"/>
            <w:tcBorders>
              <w:top w:val="single" w:sz="4" w:space="0" w:color="000000"/>
              <w:left w:val="single" w:sz="4" w:space="0" w:color="000000"/>
              <w:bottom w:val="single" w:sz="4" w:space="0" w:color="000000"/>
              <w:right w:val="single" w:sz="4" w:space="0" w:color="000000"/>
            </w:tcBorders>
            <w:hideMark/>
          </w:tcPr>
          <w:p w14:paraId="17DB3BDD" w14:textId="77777777" w:rsidR="00314189" w:rsidRDefault="00314189">
            <w:pPr>
              <w:widowControl w:val="0"/>
              <w:spacing w:before="120" w:after="0"/>
              <w:rPr>
                <w:rFonts w:ascii="Arial" w:hAnsi="Arial" w:cs="Arial"/>
                <w:sz w:val="18"/>
                <w:szCs w:val="18"/>
              </w:rPr>
            </w:pPr>
            <w:r>
              <w:rPr>
                <w:rFonts w:ascii="Arial" w:hAnsi="Arial" w:cs="Arial"/>
                <w:sz w:val="18"/>
                <w:szCs w:val="18"/>
              </w:rPr>
              <w:t>Lectures, seminars</w:t>
            </w:r>
          </w:p>
        </w:tc>
      </w:tr>
      <w:tr w:rsidR="00314189" w14:paraId="4E349958" w14:textId="77777777" w:rsidTr="00314189">
        <w:trPr>
          <w:trHeight w:val="414"/>
        </w:trPr>
        <w:tc>
          <w:tcPr>
            <w:tcW w:w="2972" w:type="dxa"/>
            <w:tcBorders>
              <w:top w:val="single" w:sz="4" w:space="0" w:color="000000"/>
              <w:left w:val="single" w:sz="4" w:space="0" w:color="000000"/>
              <w:bottom w:val="single" w:sz="4" w:space="0" w:color="000000"/>
              <w:right w:val="single" w:sz="4" w:space="0" w:color="000000"/>
            </w:tcBorders>
            <w:hideMark/>
          </w:tcPr>
          <w:p w14:paraId="6456F58F" w14:textId="77777777" w:rsidR="00314189" w:rsidRDefault="00314189">
            <w:pPr>
              <w:widowControl w:val="0"/>
              <w:spacing w:before="120" w:after="0"/>
              <w:rPr>
                <w:rFonts w:ascii="Arial" w:hAnsi="Arial" w:cs="Arial"/>
                <w:sz w:val="18"/>
                <w:szCs w:val="18"/>
              </w:rPr>
            </w:pPr>
            <w:r>
              <w:rPr>
                <w:rFonts w:ascii="Arial" w:hAnsi="Arial" w:cs="Arial"/>
                <w:sz w:val="18"/>
                <w:szCs w:val="18"/>
              </w:rPr>
              <w:t xml:space="preserve">CLO6. Identify economic situations at the firm and personal </w:t>
            </w:r>
            <w:r>
              <w:rPr>
                <w:rFonts w:ascii="Arial" w:hAnsi="Arial" w:cs="Arial"/>
                <w:sz w:val="18"/>
                <w:szCs w:val="18"/>
              </w:rPr>
              <w:lastRenderedPageBreak/>
              <w:t>level</w:t>
            </w:r>
          </w:p>
        </w:tc>
        <w:tc>
          <w:tcPr>
            <w:tcW w:w="1346" w:type="dxa"/>
            <w:tcBorders>
              <w:top w:val="single" w:sz="4" w:space="0" w:color="000000"/>
              <w:left w:val="single" w:sz="4" w:space="0" w:color="000000"/>
              <w:bottom w:val="single" w:sz="4" w:space="0" w:color="000000"/>
              <w:right w:val="single" w:sz="4" w:space="0" w:color="000000"/>
            </w:tcBorders>
            <w:hideMark/>
          </w:tcPr>
          <w:p w14:paraId="77175F44" w14:textId="77777777" w:rsidR="00314189" w:rsidRDefault="00314189">
            <w:pPr>
              <w:widowControl w:val="0"/>
              <w:spacing w:before="120" w:after="0"/>
              <w:rPr>
                <w:rFonts w:ascii="Arial" w:hAnsi="Arial" w:cs="Arial"/>
                <w:sz w:val="18"/>
                <w:szCs w:val="18"/>
              </w:rPr>
            </w:pPr>
            <w:r>
              <w:rPr>
                <w:rFonts w:ascii="Arial" w:hAnsi="Arial" w:cs="Arial"/>
                <w:sz w:val="18"/>
                <w:szCs w:val="18"/>
              </w:rPr>
              <w:lastRenderedPageBreak/>
              <w:t>BLO 1.2</w:t>
            </w:r>
          </w:p>
          <w:p w14:paraId="56AE9841" w14:textId="77777777" w:rsidR="00314189" w:rsidRDefault="00314189">
            <w:pPr>
              <w:widowControl w:val="0"/>
              <w:spacing w:before="120" w:after="0"/>
              <w:rPr>
                <w:rFonts w:ascii="Arial" w:hAnsi="Arial" w:cs="Arial"/>
                <w:sz w:val="18"/>
                <w:szCs w:val="18"/>
              </w:rPr>
            </w:pPr>
            <w:r>
              <w:rPr>
                <w:rFonts w:ascii="Arial" w:hAnsi="Arial" w:cs="Arial"/>
                <w:sz w:val="18"/>
                <w:szCs w:val="18"/>
              </w:rPr>
              <w:lastRenderedPageBreak/>
              <w:t>BLO 4.2</w:t>
            </w:r>
          </w:p>
        </w:tc>
        <w:tc>
          <w:tcPr>
            <w:tcW w:w="1347" w:type="dxa"/>
            <w:tcBorders>
              <w:top w:val="single" w:sz="4" w:space="0" w:color="000000"/>
              <w:left w:val="single" w:sz="4" w:space="0" w:color="000000"/>
              <w:bottom w:val="single" w:sz="4" w:space="0" w:color="000000"/>
              <w:right w:val="single" w:sz="4" w:space="0" w:color="000000"/>
            </w:tcBorders>
            <w:hideMark/>
          </w:tcPr>
          <w:p w14:paraId="0313ECD4" w14:textId="77777777" w:rsidR="00314189" w:rsidRDefault="00314189">
            <w:pPr>
              <w:widowControl w:val="0"/>
              <w:spacing w:before="120" w:after="0"/>
              <w:rPr>
                <w:rFonts w:ascii="Arial" w:hAnsi="Arial" w:cs="Arial"/>
                <w:sz w:val="18"/>
                <w:szCs w:val="18"/>
              </w:rPr>
            </w:pPr>
            <w:r>
              <w:rPr>
                <w:rFonts w:ascii="Arial" w:hAnsi="Arial" w:cs="Arial"/>
                <w:sz w:val="18"/>
                <w:szCs w:val="18"/>
              </w:rPr>
              <w:lastRenderedPageBreak/>
              <w:t>ELO 1.2</w:t>
            </w:r>
          </w:p>
          <w:p w14:paraId="2E71341E" w14:textId="77777777" w:rsidR="00314189" w:rsidRDefault="00314189">
            <w:pPr>
              <w:widowControl w:val="0"/>
              <w:spacing w:before="120" w:after="0"/>
              <w:rPr>
                <w:rFonts w:ascii="Arial" w:hAnsi="Arial" w:cs="Arial"/>
                <w:sz w:val="18"/>
                <w:szCs w:val="18"/>
              </w:rPr>
            </w:pPr>
            <w:r>
              <w:rPr>
                <w:rFonts w:ascii="Arial" w:hAnsi="Arial" w:cs="Arial"/>
                <w:sz w:val="18"/>
                <w:szCs w:val="18"/>
              </w:rPr>
              <w:lastRenderedPageBreak/>
              <w:t>ELO 4.2</w:t>
            </w:r>
          </w:p>
        </w:tc>
        <w:tc>
          <w:tcPr>
            <w:tcW w:w="2410" w:type="dxa"/>
            <w:tcBorders>
              <w:top w:val="single" w:sz="4" w:space="0" w:color="000000"/>
              <w:left w:val="single" w:sz="4" w:space="0" w:color="000000"/>
              <w:bottom w:val="single" w:sz="4" w:space="0" w:color="000000"/>
              <w:right w:val="single" w:sz="4" w:space="0" w:color="000000"/>
            </w:tcBorders>
            <w:hideMark/>
          </w:tcPr>
          <w:p w14:paraId="47E93818" w14:textId="446F4B8C" w:rsidR="00314189" w:rsidRDefault="00200A62">
            <w:pPr>
              <w:widowControl w:val="0"/>
              <w:spacing w:before="120" w:after="0"/>
              <w:rPr>
                <w:rFonts w:ascii="Arial" w:hAnsi="Arial" w:cs="Arial"/>
                <w:sz w:val="18"/>
                <w:szCs w:val="18"/>
              </w:rPr>
            </w:pPr>
            <w:r>
              <w:rPr>
                <w:rFonts w:ascii="Arial" w:hAnsi="Arial" w:cs="Arial"/>
                <w:sz w:val="18"/>
                <w:szCs w:val="18"/>
              </w:rPr>
              <w:lastRenderedPageBreak/>
              <w:t>Seminar participation and group activities</w:t>
            </w:r>
          </w:p>
        </w:tc>
        <w:tc>
          <w:tcPr>
            <w:tcW w:w="2126" w:type="dxa"/>
            <w:tcBorders>
              <w:top w:val="single" w:sz="4" w:space="0" w:color="000000"/>
              <w:left w:val="single" w:sz="4" w:space="0" w:color="000000"/>
              <w:bottom w:val="single" w:sz="4" w:space="0" w:color="000000"/>
              <w:right w:val="single" w:sz="4" w:space="0" w:color="000000"/>
            </w:tcBorders>
            <w:hideMark/>
          </w:tcPr>
          <w:p w14:paraId="5919CF5A" w14:textId="77777777" w:rsidR="00314189" w:rsidRDefault="00314189">
            <w:pPr>
              <w:widowControl w:val="0"/>
              <w:spacing w:before="120" w:after="0"/>
              <w:rPr>
                <w:rFonts w:ascii="Arial" w:hAnsi="Arial" w:cs="Arial"/>
                <w:sz w:val="18"/>
                <w:szCs w:val="18"/>
              </w:rPr>
            </w:pPr>
            <w:r>
              <w:rPr>
                <w:rFonts w:ascii="Arial" w:hAnsi="Arial" w:cs="Arial"/>
                <w:sz w:val="18"/>
                <w:szCs w:val="18"/>
              </w:rPr>
              <w:t>Lectures, seminars</w:t>
            </w:r>
          </w:p>
        </w:tc>
      </w:tr>
      <w:tr w:rsidR="00314189" w14:paraId="6D5342ED" w14:textId="77777777" w:rsidTr="00314189">
        <w:trPr>
          <w:trHeight w:val="414"/>
        </w:trPr>
        <w:tc>
          <w:tcPr>
            <w:tcW w:w="2972" w:type="dxa"/>
            <w:tcBorders>
              <w:top w:val="single" w:sz="4" w:space="0" w:color="000000"/>
              <w:left w:val="single" w:sz="4" w:space="0" w:color="000000"/>
              <w:bottom w:val="single" w:sz="4" w:space="0" w:color="000000"/>
              <w:right w:val="single" w:sz="4" w:space="0" w:color="000000"/>
            </w:tcBorders>
            <w:hideMark/>
          </w:tcPr>
          <w:p w14:paraId="52EBA327" w14:textId="77777777" w:rsidR="00314189" w:rsidRDefault="00314189">
            <w:pPr>
              <w:widowControl w:val="0"/>
              <w:spacing w:before="120" w:after="0"/>
              <w:rPr>
                <w:rFonts w:ascii="Arial" w:hAnsi="Arial" w:cs="Arial"/>
                <w:sz w:val="18"/>
                <w:szCs w:val="18"/>
              </w:rPr>
            </w:pPr>
            <w:r>
              <w:rPr>
                <w:rFonts w:ascii="Arial" w:hAnsi="Arial" w:cs="Arial"/>
                <w:sz w:val="18"/>
                <w:szCs w:val="18"/>
              </w:rPr>
              <w:t>CLO7. Develop researching skills</w:t>
            </w:r>
          </w:p>
        </w:tc>
        <w:tc>
          <w:tcPr>
            <w:tcW w:w="1346" w:type="dxa"/>
            <w:tcBorders>
              <w:top w:val="single" w:sz="4" w:space="0" w:color="000000"/>
              <w:left w:val="single" w:sz="4" w:space="0" w:color="000000"/>
              <w:bottom w:val="single" w:sz="4" w:space="0" w:color="000000"/>
              <w:right w:val="single" w:sz="4" w:space="0" w:color="000000"/>
            </w:tcBorders>
            <w:hideMark/>
          </w:tcPr>
          <w:p w14:paraId="34DEF55F" w14:textId="77777777" w:rsidR="00314189" w:rsidRDefault="00314189">
            <w:pPr>
              <w:widowControl w:val="0"/>
              <w:spacing w:before="120" w:after="0"/>
              <w:rPr>
                <w:rFonts w:ascii="Arial" w:hAnsi="Arial" w:cs="Arial"/>
                <w:sz w:val="18"/>
                <w:szCs w:val="18"/>
              </w:rPr>
            </w:pPr>
            <w:r>
              <w:rPr>
                <w:rFonts w:ascii="Arial" w:hAnsi="Arial" w:cs="Arial"/>
                <w:sz w:val="18"/>
                <w:szCs w:val="18"/>
              </w:rPr>
              <w:t>BLO 4.1</w:t>
            </w:r>
          </w:p>
          <w:p w14:paraId="68780E0F" w14:textId="77777777" w:rsidR="00314189" w:rsidRDefault="00314189">
            <w:pPr>
              <w:widowControl w:val="0"/>
              <w:spacing w:before="120" w:after="0"/>
              <w:rPr>
                <w:rFonts w:ascii="Arial" w:hAnsi="Arial" w:cs="Arial"/>
                <w:sz w:val="18"/>
                <w:szCs w:val="18"/>
              </w:rPr>
            </w:pPr>
            <w:r>
              <w:rPr>
                <w:rFonts w:ascii="Arial" w:hAnsi="Arial" w:cs="Arial"/>
                <w:sz w:val="18"/>
                <w:szCs w:val="18"/>
              </w:rPr>
              <w:t>BLO 4.2</w:t>
            </w:r>
          </w:p>
        </w:tc>
        <w:tc>
          <w:tcPr>
            <w:tcW w:w="1347" w:type="dxa"/>
            <w:tcBorders>
              <w:top w:val="single" w:sz="4" w:space="0" w:color="000000"/>
              <w:left w:val="single" w:sz="4" w:space="0" w:color="000000"/>
              <w:bottom w:val="single" w:sz="4" w:space="0" w:color="000000"/>
              <w:right w:val="single" w:sz="4" w:space="0" w:color="000000"/>
            </w:tcBorders>
            <w:hideMark/>
          </w:tcPr>
          <w:p w14:paraId="60C03967" w14:textId="77777777" w:rsidR="00314189" w:rsidRDefault="00314189">
            <w:pPr>
              <w:widowControl w:val="0"/>
              <w:spacing w:before="120" w:after="0"/>
              <w:rPr>
                <w:rFonts w:ascii="Arial" w:hAnsi="Arial" w:cs="Arial"/>
                <w:sz w:val="18"/>
                <w:szCs w:val="18"/>
              </w:rPr>
            </w:pPr>
            <w:r>
              <w:rPr>
                <w:rFonts w:ascii="Arial" w:hAnsi="Arial" w:cs="Arial"/>
                <w:sz w:val="18"/>
                <w:szCs w:val="18"/>
              </w:rPr>
              <w:t>ELO 4.1</w:t>
            </w:r>
          </w:p>
          <w:p w14:paraId="49670A18" w14:textId="77777777" w:rsidR="00314189" w:rsidRDefault="00314189">
            <w:pPr>
              <w:widowControl w:val="0"/>
              <w:spacing w:before="120" w:after="0"/>
              <w:rPr>
                <w:rFonts w:ascii="Arial" w:hAnsi="Arial" w:cs="Arial"/>
                <w:sz w:val="18"/>
                <w:szCs w:val="18"/>
              </w:rPr>
            </w:pPr>
            <w:r>
              <w:rPr>
                <w:rFonts w:ascii="Arial" w:hAnsi="Arial" w:cs="Arial"/>
                <w:sz w:val="18"/>
                <w:szCs w:val="18"/>
              </w:rPr>
              <w:t>BLO 4.3</w:t>
            </w:r>
          </w:p>
        </w:tc>
        <w:tc>
          <w:tcPr>
            <w:tcW w:w="2410" w:type="dxa"/>
            <w:tcBorders>
              <w:top w:val="single" w:sz="4" w:space="0" w:color="000000"/>
              <w:left w:val="single" w:sz="4" w:space="0" w:color="000000"/>
              <w:bottom w:val="single" w:sz="4" w:space="0" w:color="000000"/>
              <w:right w:val="single" w:sz="4" w:space="0" w:color="000000"/>
            </w:tcBorders>
            <w:hideMark/>
          </w:tcPr>
          <w:p w14:paraId="10FB2738" w14:textId="3021A946" w:rsidR="00314189" w:rsidRDefault="00200A62">
            <w:pPr>
              <w:widowControl w:val="0"/>
              <w:spacing w:before="120" w:after="0"/>
              <w:rPr>
                <w:rFonts w:ascii="Arial" w:hAnsi="Arial" w:cs="Arial"/>
                <w:sz w:val="18"/>
                <w:szCs w:val="18"/>
              </w:rPr>
            </w:pPr>
            <w:r>
              <w:rPr>
                <w:rFonts w:ascii="Arial" w:hAnsi="Arial" w:cs="Arial"/>
                <w:sz w:val="18"/>
                <w:szCs w:val="18"/>
              </w:rPr>
              <w:t>Seminar participation</w:t>
            </w:r>
            <w:r w:rsidR="00314189">
              <w:rPr>
                <w:rFonts w:ascii="Arial" w:hAnsi="Arial" w:cs="Arial"/>
                <w:sz w:val="18"/>
                <w:szCs w:val="18"/>
              </w:rPr>
              <w:t xml:space="preserve"> </w:t>
            </w:r>
            <w:r>
              <w:rPr>
                <w:rFonts w:ascii="Arial" w:hAnsi="Arial" w:cs="Arial"/>
                <w:sz w:val="18"/>
                <w:szCs w:val="18"/>
              </w:rPr>
              <w:t>and group activities</w:t>
            </w:r>
          </w:p>
        </w:tc>
        <w:tc>
          <w:tcPr>
            <w:tcW w:w="2126" w:type="dxa"/>
            <w:tcBorders>
              <w:top w:val="single" w:sz="4" w:space="0" w:color="000000"/>
              <w:left w:val="single" w:sz="4" w:space="0" w:color="000000"/>
              <w:bottom w:val="single" w:sz="4" w:space="0" w:color="000000"/>
              <w:right w:val="single" w:sz="4" w:space="0" w:color="000000"/>
            </w:tcBorders>
            <w:hideMark/>
          </w:tcPr>
          <w:p w14:paraId="0E1C436C" w14:textId="77777777" w:rsidR="00314189" w:rsidRDefault="00314189">
            <w:pPr>
              <w:widowControl w:val="0"/>
              <w:spacing w:before="120" w:after="0"/>
              <w:rPr>
                <w:rFonts w:ascii="Arial" w:hAnsi="Arial" w:cs="Arial"/>
                <w:sz w:val="18"/>
                <w:szCs w:val="18"/>
              </w:rPr>
            </w:pPr>
            <w:r>
              <w:rPr>
                <w:rFonts w:ascii="Arial" w:hAnsi="Arial" w:cs="Arial"/>
                <w:sz w:val="18"/>
                <w:szCs w:val="18"/>
              </w:rPr>
              <w:t>seminars</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r w:rsidRPr="00DD6FA8">
        <w:rPr>
          <w:rFonts w:ascii="Arial" w:hAnsi="Arial" w:cs="Arial"/>
          <w:b/>
          <w:sz w:val="18"/>
          <w:szCs w:val="18"/>
        </w:rPr>
        <w:t>COURSE OUTLINE</w:t>
      </w:r>
    </w:p>
    <w:p w14:paraId="60A7D1B1" w14:textId="77777777" w:rsidR="00B259CF" w:rsidRPr="00DD6FA8" w:rsidRDefault="00B259CF" w:rsidP="00E43407">
      <w:pPr>
        <w:spacing w:after="0" w:line="240" w:lineRule="auto"/>
        <w:jc w:val="both"/>
        <w:rPr>
          <w:rFonts w:ascii="Arial" w:hAnsi="Arial" w:cs="Arial"/>
          <w:b/>
          <w:sz w:val="18"/>
          <w:szCs w:val="18"/>
        </w:rPr>
      </w:pPr>
    </w:p>
    <w:p w14:paraId="57E7EB1D" w14:textId="77777777" w:rsidR="001A3D16" w:rsidRPr="00AD347C" w:rsidRDefault="001A3D16" w:rsidP="00DA66F4">
      <w:pPr>
        <w:spacing w:after="0" w:line="240" w:lineRule="auto"/>
        <w:rPr>
          <w:rFonts w:ascii="Arial" w:hAnsi="Arial" w:cs="Arial"/>
          <w:sz w:val="18"/>
          <w:szCs w:val="18"/>
        </w:rPr>
      </w:pPr>
    </w:p>
    <w:tbl>
      <w:tblPr>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00" w:firstRow="0" w:lastRow="0" w:firstColumn="0" w:lastColumn="0" w:noHBand="0" w:noVBand="0"/>
      </w:tblPr>
      <w:tblGrid>
        <w:gridCol w:w="790"/>
        <w:gridCol w:w="6577"/>
        <w:gridCol w:w="1419"/>
        <w:gridCol w:w="1176"/>
      </w:tblGrid>
      <w:tr w:rsidR="007F6C52" w:rsidRPr="007F6C52" w14:paraId="1E340A4B" w14:textId="77777777" w:rsidTr="007F6C52">
        <w:tc>
          <w:tcPr>
            <w:tcW w:w="397" w:type="pct"/>
            <w:vMerge w:val="restart"/>
            <w:vAlign w:val="center"/>
          </w:tcPr>
          <w:p w14:paraId="730AE020" w14:textId="77777777" w:rsidR="007F6C52" w:rsidRPr="007F6C52" w:rsidRDefault="007F6C52" w:rsidP="007F6C52">
            <w:pPr>
              <w:spacing w:after="0" w:line="240" w:lineRule="auto"/>
              <w:jc w:val="center"/>
              <w:rPr>
                <w:rFonts w:ascii="Arial" w:hAnsi="Arial" w:cs="Arial"/>
                <w:b/>
                <w:sz w:val="18"/>
                <w:szCs w:val="18"/>
              </w:rPr>
            </w:pPr>
            <w:bookmarkStart w:id="0" w:name="OLE_LINK1"/>
            <w:bookmarkStart w:id="1" w:name="OLE_LINK2"/>
            <w:r w:rsidRPr="007F6C52">
              <w:rPr>
                <w:rFonts w:ascii="Arial" w:hAnsi="Arial" w:cs="Arial"/>
                <w:b/>
                <w:sz w:val="18"/>
                <w:szCs w:val="18"/>
              </w:rPr>
              <w:t xml:space="preserve">Week  </w:t>
            </w:r>
          </w:p>
        </w:tc>
        <w:tc>
          <w:tcPr>
            <w:tcW w:w="3301" w:type="pct"/>
            <w:vMerge w:val="restart"/>
            <w:vAlign w:val="center"/>
          </w:tcPr>
          <w:p w14:paraId="034532BA" w14:textId="77777777" w:rsidR="007F6C52" w:rsidRPr="007F6C52" w:rsidRDefault="007F6C52" w:rsidP="007F6C52">
            <w:pPr>
              <w:spacing w:after="0" w:line="240" w:lineRule="auto"/>
              <w:jc w:val="center"/>
              <w:rPr>
                <w:rFonts w:ascii="Arial" w:hAnsi="Arial" w:cs="Arial"/>
                <w:b/>
                <w:sz w:val="18"/>
                <w:szCs w:val="18"/>
              </w:rPr>
            </w:pPr>
            <w:r w:rsidRPr="007F6C52">
              <w:rPr>
                <w:rFonts w:ascii="Arial" w:hAnsi="Arial" w:cs="Arial"/>
                <w:b/>
                <w:sz w:val="18"/>
                <w:szCs w:val="18"/>
              </w:rPr>
              <w:t>Topic</w:t>
            </w:r>
          </w:p>
        </w:tc>
        <w:tc>
          <w:tcPr>
            <w:tcW w:w="712" w:type="pct"/>
            <w:vAlign w:val="center"/>
          </w:tcPr>
          <w:p w14:paraId="10B7A9DE" w14:textId="77777777" w:rsidR="007F6C52" w:rsidRPr="007F6C52" w:rsidRDefault="007F6C52" w:rsidP="007F6C52">
            <w:pPr>
              <w:spacing w:after="0" w:line="240" w:lineRule="auto"/>
              <w:jc w:val="center"/>
              <w:rPr>
                <w:rFonts w:ascii="Arial" w:hAnsi="Arial" w:cs="Arial"/>
                <w:b/>
                <w:sz w:val="18"/>
                <w:szCs w:val="18"/>
              </w:rPr>
            </w:pPr>
            <w:r w:rsidRPr="007F6C52">
              <w:rPr>
                <w:rFonts w:ascii="Arial" w:hAnsi="Arial" w:cs="Arial"/>
                <w:b/>
                <w:sz w:val="18"/>
                <w:szCs w:val="18"/>
              </w:rPr>
              <w:t>In-class hours</w:t>
            </w:r>
          </w:p>
        </w:tc>
        <w:tc>
          <w:tcPr>
            <w:tcW w:w="590" w:type="pct"/>
            <w:vAlign w:val="center"/>
          </w:tcPr>
          <w:p w14:paraId="70FC6823" w14:textId="77777777" w:rsidR="007F6C52" w:rsidRPr="007F6C52" w:rsidRDefault="007F6C52" w:rsidP="007F6C52">
            <w:pPr>
              <w:spacing w:after="0" w:line="240" w:lineRule="auto"/>
              <w:jc w:val="center"/>
              <w:rPr>
                <w:rFonts w:ascii="Arial" w:hAnsi="Arial" w:cs="Arial"/>
                <w:b/>
                <w:sz w:val="18"/>
                <w:szCs w:val="18"/>
              </w:rPr>
            </w:pPr>
            <w:r w:rsidRPr="007F6C52">
              <w:rPr>
                <w:rFonts w:ascii="Arial" w:hAnsi="Arial" w:cs="Arial"/>
                <w:b/>
                <w:sz w:val="18"/>
                <w:szCs w:val="18"/>
              </w:rPr>
              <w:t>Readings</w:t>
            </w:r>
          </w:p>
        </w:tc>
      </w:tr>
      <w:tr w:rsidR="007F6C52" w:rsidRPr="007F6C52" w14:paraId="63436C25" w14:textId="77777777" w:rsidTr="007F6C52">
        <w:trPr>
          <w:trHeight w:val="260"/>
        </w:trPr>
        <w:tc>
          <w:tcPr>
            <w:tcW w:w="397" w:type="pct"/>
            <w:vMerge/>
            <w:vAlign w:val="center"/>
          </w:tcPr>
          <w:p w14:paraId="4D7B9139" w14:textId="77777777" w:rsidR="007F6C52" w:rsidRPr="007F6C52" w:rsidRDefault="007F6C52" w:rsidP="007F6C52">
            <w:pPr>
              <w:spacing w:after="0" w:line="240" w:lineRule="auto"/>
              <w:jc w:val="center"/>
              <w:rPr>
                <w:rFonts w:ascii="Arial" w:hAnsi="Arial" w:cs="Arial"/>
                <w:bCs/>
                <w:sz w:val="18"/>
                <w:szCs w:val="18"/>
              </w:rPr>
            </w:pPr>
          </w:p>
        </w:tc>
        <w:tc>
          <w:tcPr>
            <w:tcW w:w="3301" w:type="pct"/>
            <w:vMerge/>
            <w:vAlign w:val="center"/>
          </w:tcPr>
          <w:p w14:paraId="187F1778" w14:textId="77777777" w:rsidR="007F6C52" w:rsidRPr="007F6C52" w:rsidRDefault="007F6C52" w:rsidP="007F6C52">
            <w:pPr>
              <w:spacing w:after="0" w:line="240" w:lineRule="auto"/>
              <w:jc w:val="center"/>
              <w:rPr>
                <w:rFonts w:ascii="Arial" w:hAnsi="Arial" w:cs="Arial"/>
                <w:bCs/>
                <w:sz w:val="18"/>
                <w:szCs w:val="18"/>
              </w:rPr>
            </w:pPr>
          </w:p>
        </w:tc>
        <w:tc>
          <w:tcPr>
            <w:tcW w:w="712" w:type="pct"/>
            <w:vAlign w:val="center"/>
          </w:tcPr>
          <w:p w14:paraId="3CBC5D29" w14:textId="77777777" w:rsidR="007F6C52" w:rsidRPr="007F6C52" w:rsidRDefault="007F6C52" w:rsidP="007F6C52">
            <w:pPr>
              <w:spacing w:after="0" w:line="240" w:lineRule="auto"/>
              <w:jc w:val="center"/>
              <w:rPr>
                <w:rFonts w:ascii="Arial" w:hAnsi="Arial" w:cs="Arial"/>
                <w:b/>
                <w:sz w:val="18"/>
                <w:szCs w:val="18"/>
              </w:rPr>
            </w:pPr>
            <w:r w:rsidRPr="007F6C52">
              <w:rPr>
                <w:rFonts w:ascii="Arial" w:hAnsi="Arial" w:cs="Arial"/>
                <w:b/>
                <w:sz w:val="18"/>
                <w:szCs w:val="18"/>
              </w:rPr>
              <w:t>Seminars</w:t>
            </w:r>
          </w:p>
        </w:tc>
        <w:tc>
          <w:tcPr>
            <w:tcW w:w="590" w:type="pct"/>
            <w:vAlign w:val="center"/>
          </w:tcPr>
          <w:p w14:paraId="214EB35B" w14:textId="77777777" w:rsidR="007F6C52" w:rsidRPr="007F6C52" w:rsidRDefault="007F6C52" w:rsidP="007F6C52">
            <w:pPr>
              <w:spacing w:after="0" w:line="240" w:lineRule="auto"/>
              <w:jc w:val="center"/>
              <w:rPr>
                <w:rFonts w:ascii="Arial" w:hAnsi="Arial" w:cs="Arial"/>
                <w:bCs/>
                <w:sz w:val="18"/>
                <w:szCs w:val="18"/>
              </w:rPr>
            </w:pPr>
          </w:p>
        </w:tc>
      </w:tr>
      <w:tr w:rsidR="007F6C52" w:rsidRPr="007F6C52" w14:paraId="0CAB2282" w14:textId="77777777" w:rsidTr="007F6C52">
        <w:trPr>
          <w:trHeight w:val="461"/>
        </w:trPr>
        <w:tc>
          <w:tcPr>
            <w:tcW w:w="397" w:type="pct"/>
            <w:vAlign w:val="center"/>
          </w:tcPr>
          <w:p w14:paraId="2C98A939" w14:textId="77777777" w:rsidR="007F6C52" w:rsidRPr="007F6C52" w:rsidRDefault="007F6C52" w:rsidP="007F6C52">
            <w:pPr>
              <w:numPr>
                <w:ilvl w:val="0"/>
                <w:numId w:val="37"/>
              </w:numPr>
              <w:tabs>
                <w:tab w:val="left" w:pos="177"/>
              </w:tabs>
              <w:spacing w:after="0" w:line="240" w:lineRule="auto"/>
              <w:rPr>
                <w:rFonts w:ascii="Arial" w:hAnsi="Arial" w:cs="Arial"/>
                <w:bCs/>
                <w:sz w:val="18"/>
                <w:szCs w:val="18"/>
              </w:rPr>
            </w:pPr>
          </w:p>
        </w:tc>
        <w:tc>
          <w:tcPr>
            <w:tcW w:w="3301" w:type="pct"/>
            <w:vAlign w:val="center"/>
          </w:tcPr>
          <w:p w14:paraId="77A0CB1E" w14:textId="692A1AB0" w:rsidR="00231B31" w:rsidRPr="007F6C52" w:rsidRDefault="007F6C52" w:rsidP="007F6C52">
            <w:pPr>
              <w:spacing w:after="0" w:line="240" w:lineRule="auto"/>
              <w:rPr>
                <w:rFonts w:ascii="Arial" w:hAnsi="Arial" w:cs="Arial"/>
                <w:sz w:val="18"/>
                <w:szCs w:val="18"/>
              </w:rPr>
            </w:pPr>
            <w:r w:rsidRPr="007F6C52">
              <w:rPr>
                <w:rFonts w:ascii="Arial" w:hAnsi="Arial" w:cs="Arial"/>
                <w:sz w:val="18"/>
                <w:szCs w:val="18"/>
              </w:rPr>
              <w:t>Introduction to Microeconomics</w:t>
            </w:r>
            <w:r w:rsidR="00F919FA">
              <w:rPr>
                <w:rFonts w:ascii="Arial" w:hAnsi="Arial" w:cs="Arial"/>
                <w:sz w:val="18"/>
                <w:szCs w:val="18"/>
              </w:rPr>
              <w:t xml:space="preserve">. </w:t>
            </w:r>
            <w:r w:rsidR="00231B31" w:rsidRPr="007F6C52">
              <w:rPr>
                <w:rFonts w:ascii="Arial" w:hAnsi="Arial" w:cs="Arial"/>
                <w:sz w:val="18"/>
                <w:szCs w:val="18"/>
              </w:rPr>
              <w:t>Elasticity of demand and supply</w:t>
            </w:r>
            <w:r w:rsidR="008B5A47">
              <w:rPr>
                <w:rFonts w:ascii="Arial" w:hAnsi="Arial" w:cs="Arial"/>
                <w:sz w:val="18"/>
                <w:szCs w:val="18"/>
              </w:rPr>
              <w:t>. Introduction to</w:t>
            </w:r>
            <w:r w:rsidR="008B5A47" w:rsidRPr="007F6C52">
              <w:rPr>
                <w:rFonts w:ascii="Arial" w:hAnsi="Arial" w:cs="Arial"/>
                <w:sz w:val="18"/>
                <w:szCs w:val="18"/>
              </w:rPr>
              <w:t xml:space="preserve"> Consumer behavior</w:t>
            </w:r>
            <w:r w:rsidR="008B5A47">
              <w:rPr>
                <w:rFonts w:ascii="Arial" w:hAnsi="Arial" w:cs="Arial"/>
                <w:sz w:val="18"/>
                <w:szCs w:val="18"/>
              </w:rPr>
              <w:t>.</w:t>
            </w:r>
          </w:p>
        </w:tc>
        <w:tc>
          <w:tcPr>
            <w:tcW w:w="712" w:type="pct"/>
            <w:vAlign w:val="center"/>
          </w:tcPr>
          <w:p w14:paraId="1F19D794" w14:textId="6AB4FFEA" w:rsidR="007F6C52" w:rsidRPr="007F6C52" w:rsidRDefault="007F6C52" w:rsidP="007F6C5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3D6FFF8A" w14:textId="12D91F22" w:rsidR="007F6C52" w:rsidRPr="007F6C52" w:rsidRDefault="007F6C52" w:rsidP="008B5A47">
            <w:pPr>
              <w:spacing w:after="0" w:line="240" w:lineRule="auto"/>
              <w:rPr>
                <w:rFonts w:ascii="Arial" w:hAnsi="Arial" w:cs="Arial"/>
                <w:sz w:val="18"/>
                <w:szCs w:val="18"/>
              </w:rPr>
            </w:pPr>
            <w:r w:rsidRPr="007F6C52">
              <w:rPr>
                <w:rFonts w:ascii="Arial" w:hAnsi="Arial" w:cs="Arial"/>
                <w:sz w:val="18"/>
                <w:szCs w:val="18"/>
              </w:rPr>
              <w:t>[1</w:t>
            </w:r>
            <w:r w:rsidR="008B5A47">
              <w:rPr>
                <w:rFonts w:ascii="Arial" w:hAnsi="Arial" w:cs="Arial"/>
                <w:sz w:val="18"/>
                <w:szCs w:val="18"/>
              </w:rPr>
              <w:t>,</w:t>
            </w:r>
            <w:r w:rsidRPr="007F6C52">
              <w:rPr>
                <w:rFonts w:ascii="Arial" w:hAnsi="Arial" w:cs="Arial"/>
                <w:sz w:val="18"/>
                <w:szCs w:val="18"/>
              </w:rPr>
              <w:t xml:space="preserve"> 2</w:t>
            </w:r>
            <w:r w:rsidR="008B5A47">
              <w:rPr>
                <w:rFonts w:ascii="Arial" w:hAnsi="Arial" w:cs="Arial"/>
                <w:sz w:val="18"/>
                <w:szCs w:val="18"/>
              </w:rPr>
              <w:t>, 3</w:t>
            </w:r>
            <w:r w:rsidRPr="007F6C52">
              <w:rPr>
                <w:rFonts w:ascii="Arial" w:hAnsi="Arial" w:cs="Arial"/>
                <w:sz w:val="18"/>
                <w:szCs w:val="18"/>
              </w:rPr>
              <w:t xml:space="preserve"> </w:t>
            </w:r>
            <w:proofErr w:type="spellStart"/>
            <w:r w:rsidRPr="007F6C52">
              <w:rPr>
                <w:rFonts w:ascii="Arial" w:hAnsi="Arial" w:cs="Arial"/>
                <w:sz w:val="18"/>
                <w:szCs w:val="18"/>
              </w:rPr>
              <w:t>ch.</w:t>
            </w:r>
            <w:proofErr w:type="spellEnd"/>
            <w:r w:rsidRPr="007F6C52">
              <w:rPr>
                <w:rFonts w:ascii="Arial" w:hAnsi="Arial" w:cs="Arial"/>
                <w:sz w:val="18"/>
                <w:szCs w:val="18"/>
              </w:rPr>
              <w:t>]</w:t>
            </w:r>
          </w:p>
        </w:tc>
      </w:tr>
      <w:tr w:rsidR="007F6C52" w:rsidRPr="007F6C52" w14:paraId="2A1D8783" w14:textId="77777777" w:rsidTr="007F6C52">
        <w:trPr>
          <w:trHeight w:val="418"/>
        </w:trPr>
        <w:tc>
          <w:tcPr>
            <w:tcW w:w="397" w:type="pct"/>
            <w:vAlign w:val="center"/>
          </w:tcPr>
          <w:p w14:paraId="4E5F0A4D" w14:textId="77777777" w:rsidR="007F6C52" w:rsidRPr="007F6C52" w:rsidRDefault="007F6C52" w:rsidP="007F6C52">
            <w:pPr>
              <w:numPr>
                <w:ilvl w:val="0"/>
                <w:numId w:val="37"/>
              </w:numPr>
              <w:tabs>
                <w:tab w:val="left" w:pos="177"/>
              </w:tabs>
              <w:spacing w:after="0" w:line="240" w:lineRule="auto"/>
              <w:rPr>
                <w:rFonts w:ascii="Arial" w:hAnsi="Arial" w:cs="Arial"/>
                <w:bCs/>
                <w:sz w:val="18"/>
                <w:szCs w:val="18"/>
              </w:rPr>
            </w:pPr>
          </w:p>
        </w:tc>
        <w:tc>
          <w:tcPr>
            <w:tcW w:w="3301" w:type="pct"/>
            <w:vAlign w:val="center"/>
          </w:tcPr>
          <w:p w14:paraId="3CE59546" w14:textId="6501D71E" w:rsidR="007F6C52" w:rsidRPr="007F6C52" w:rsidRDefault="007F6C52" w:rsidP="007F6C52">
            <w:pPr>
              <w:spacing w:after="0" w:line="240" w:lineRule="auto"/>
              <w:rPr>
                <w:rFonts w:ascii="Arial" w:hAnsi="Arial" w:cs="Arial"/>
                <w:sz w:val="18"/>
                <w:szCs w:val="18"/>
              </w:rPr>
            </w:pPr>
            <w:r w:rsidRPr="007F6C52">
              <w:rPr>
                <w:rFonts w:ascii="Arial" w:hAnsi="Arial" w:cs="Arial"/>
                <w:sz w:val="18"/>
                <w:szCs w:val="18"/>
              </w:rPr>
              <w:t>Consumer behavior</w:t>
            </w:r>
            <w:r w:rsidR="00F919FA">
              <w:rPr>
                <w:rFonts w:ascii="Arial" w:hAnsi="Arial" w:cs="Arial"/>
                <w:sz w:val="18"/>
                <w:szCs w:val="18"/>
              </w:rPr>
              <w:t>.</w:t>
            </w:r>
            <w:r w:rsidRPr="007F6C52">
              <w:rPr>
                <w:rFonts w:ascii="Arial" w:hAnsi="Arial" w:cs="Arial"/>
                <w:sz w:val="18"/>
                <w:szCs w:val="18"/>
              </w:rPr>
              <w:t xml:space="preserve"> Individual and market demand</w:t>
            </w:r>
            <w:r w:rsidR="00F97EF0">
              <w:rPr>
                <w:rFonts w:ascii="Arial" w:hAnsi="Arial" w:cs="Arial"/>
                <w:sz w:val="18"/>
                <w:szCs w:val="18"/>
              </w:rPr>
              <w:t>. Uncertainty.</w:t>
            </w:r>
          </w:p>
        </w:tc>
        <w:tc>
          <w:tcPr>
            <w:tcW w:w="712" w:type="pct"/>
            <w:vAlign w:val="center"/>
          </w:tcPr>
          <w:p w14:paraId="65374FCB" w14:textId="580ACDE5" w:rsidR="007F6C52" w:rsidRPr="007F6C52" w:rsidRDefault="007F6C52" w:rsidP="007F6C5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15FD1BBB" w14:textId="622E431D" w:rsidR="007F6C52" w:rsidRPr="007F6C52" w:rsidRDefault="007F6C52" w:rsidP="007F6C52">
            <w:pPr>
              <w:spacing w:after="0" w:line="240" w:lineRule="auto"/>
              <w:rPr>
                <w:rFonts w:ascii="Arial" w:hAnsi="Arial" w:cs="Arial"/>
                <w:sz w:val="18"/>
                <w:szCs w:val="18"/>
              </w:rPr>
            </w:pPr>
            <w:r w:rsidRPr="007F6C52">
              <w:rPr>
                <w:rFonts w:ascii="Arial" w:hAnsi="Arial" w:cs="Arial"/>
                <w:sz w:val="18"/>
                <w:szCs w:val="18"/>
              </w:rPr>
              <w:t>[3, 4</w:t>
            </w:r>
            <w:r w:rsidR="00F97EF0">
              <w:rPr>
                <w:rFonts w:ascii="Arial" w:hAnsi="Arial" w:cs="Arial"/>
                <w:sz w:val="18"/>
                <w:szCs w:val="18"/>
              </w:rPr>
              <w:t>, 5</w:t>
            </w:r>
            <w:r w:rsidRPr="007F6C52">
              <w:rPr>
                <w:rFonts w:ascii="Arial" w:hAnsi="Arial" w:cs="Arial"/>
                <w:sz w:val="18"/>
                <w:szCs w:val="18"/>
              </w:rPr>
              <w:t xml:space="preserve"> </w:t>
            </w:r>
            <w:proofErr w:type="spellStart"/>
            <w:r w:rsidRPr="007F6C52">
              <w:rPr>
                <w:rFonts w:ascii="Arial" w:hAnsi="Arial" w:cs="Arial"/>
                <w:sz w:val="18"/>
                <w:szCs w:val="18"/>
              </w:rPr>
              <w:t>ch.</w:t>
            </w:r>
            <w:proofErr w:type="spellEnd"/>
            <w:r w:rsidRPr="007F6C52">
              <w:rPr>
                <w:rFonts w:ascii="Arial" w:hAnsi="Arial" w:cs="Arial"/>
                <w:sz w:val="18"/>
                <w:szCs w:val="18"/>
              </w:rPr>
              <w:t>]</w:t>
            </w:r>
          </w:p>
        </w:tc>
      </w:tr>
      <w:bookmarkEnd w:id="0"/>
      <w:bookmarkEnd w:id="1"/>
      <w:tr w:rsidR="00200A62" w:rsidRPr="007F6C52" w14:paraId="0D218885" w14:textId="77777777" w:rsidTr="007F6C52">
        <w:trPr>
          <w:trHeight w:val="423"/>
        </w:trPr>
        <w:tc>
          <w:tcPr>
            <w:tcW w:w="397" w:type="pct"/>
            <w:vAlign w:val="center"/>
          </w:tcPr>
          <w:p w14:paraId="49E4775E" w14:textId="77777777" w:rsidR="00200A62" w:rsidRPr="007F6C52" w:rsidRDefault="00200A62" w:rsidP="00200A62">
            <w:pPr>
              <w:numPr>
                <w:ilvl w:val="0"/>
                <w:numId w:val="37"/>
              </w:numPr>
              <w:tabs>
                <w:tab w:val="left" w:pos="177"/>
              </w:tabs>
              <w:spacing w:after="0" w:line="240" w:lineRule="auto"/>
              <w:rPr>
                <w:rFonts w:ascii="Arial" w:hAnsi="Arial" w:cs="Arial"/>
                <w:bCs/>
                <w:sz w:val="18"/>
                <w:szCs w:val="18"/>
              </w:rPr>
            </w:pPr>
          </w:p>
        </w:tc>
        <w:tc>
          <w:tcPr>
            <w:tcW w:w="3301" w:type="pct"/>
            <w:vAlign w:val="center"/>
          </w:tcPr>
          <w:p w14:paraId="5CC435A0" w14:textId="1C8303D6" w:rsidR="00200A62" w:rsidRPr="007F6C52" w:rsidRDefault="00200A62" w:rsidP="00200A62">
            <w:pPr>
              <w:spacing w:after="0" w:line="240" w:lineRule="auto"/>
              <w:rPr>
                <w:rFonts w:ascii="Arial" w:hAnsi="Arial" w:cs="Arial"/>
                <w:sz w:val="18"/>
                <w:szCs w:val="18"/>
              </w:rPr>
            </w:pPr>
            <w:r w:rsidRPr="007F6C52">
              <w:rPr>
                <w:rFonts w:ascii="Arial" w:hAnsi="Arial" w:cs="Arial"/>
                <w:sz w:val="18"/>
                <w:szCs w:val="18"/>
              </w:rPr>
              <w:t>Production and Cost of Production</w:t>
            </w:r>
          </w:p>
        </w:tc>
        <w:tc>
          <w:tcPr>
            <w:tcW w:w="712" w:type="pct"/>
            <w:vAlign w:val="center"/>
          </w:tcPr>
          <w:p w14:paraId="2E68D2FE" w14:textId="779B784E" w:rsidR="00200A62" w:rsidRPr="007F6C52" w:rsidRDefault="00200A62" w:rsidP="00200A6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0673376A" w14:textId="5694DFDC" w:rsidR="00200A62" w:rsidRPr="007F6C52" w:rsidRDefault="00200A62" w:rsidP="00200A62">
            <w:pPr>
              <w:spacing w:after="0" w:line="240" w:lineRule="auto"/>
              <w:rPr>
                <w:rFonts w:ascii="Arial" w:hAnsi="Arial" w:cs="Arial"/>
                <w:sz w:val="18"/>
                <w:szCs w:val="18"/>
              </w:rPr>
            </w:pPr>
            <w:r w:rsidRPr="007F6C52">
              <w:rPr>
                <w:rFonts w:ascii="Arial" w:hAnsi="Arial" w:cs="Arial"/>
                <w:sz w:val="18"/>
                <w:szCs w:val="18"/>
              </w:rPr>
              <w:t xml:space="preserve">[ 6, 7 </w:t>
            </w:r>
            <w:proofErr w:type="spellStart"/>
            <w:r w:rsidRPr="007F6C52">
              <w:rPr>
                <w:rFonts w:ascii="Arial" w:hAnsi="Arial" w:cs="Arial"/>
                <w:sz w:val="18"/>
                <w:szCs w:val="18"/>
              </w:rPr>
              <w:t>ch</w:t>
            </w:r>
            <w:r>
              <w:rPr>
                <w:rFonts w:ascii="Arial" w:hAnsi="Arial" w:cs="Arial"/>
                <w:sz w:val="18"/>
                <w:szCs w:val="18"/>
              </w:rPr>
              <w:t>.</w:t>
            </w:r>
            <w:proofErr w:type="spellEnd"/>
            <w:r w:rsidRPr="007F6C52">
              <w:rPr>
                <w:rFonts w:ascii="Arial" w:hAnsi="Arial" w:cs="Arial"/>
                <w:sz w:val="18"/>
                <w:szCs w:val="18"/>
              </w:rPr>
              <w:t>]</w:t>
            </w:r>
          </w:p>
        </w:tc>
      </w:tr>
      <w:tr w:rsidR="00200A62" w:rsidRPr="007F6C52" w14:paraId="08AA1F68" w14:textId="77777777" w:rsidTr="007F6C52">
        <w:trPr>
          <w:trHeight w:val="259"/>
        </w:trPr>
        <w:tc>
          <w:tcPr>
            <w:tcW w:w="397" w:type="pct"/>
            <w:vAlign w:val="center"/>
          </w:tcPr>
          <w:p w14:paraId="5A7F13D5" w14:textId="77777777" w:rsidR="00200A62" w:rsidRPr="007F6C52" w:rsidRDefault="00200A62" w:rsidP="00200A62">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5828B116" w14:textId="5A95A91D" w:rsidR="00200A62" w:rsidRPr="007F6C52" w:rsidRDefault="00200A62" w:rsidP="00200A62">
            <w:pPr>
              <w:spacing w:before="120" w:after="120" w:line="240" w:lineRule="auto"/>
              <w:rPr>
                <w:rFonts w:ascii="Arial" w:hAnsi="Arial" w:cs="Arial"/>
                <w:sz w:val="18"/>
                <w:szCs w:val="18"/>
              </w:rPr>
            </w:pPr>
            <w:r w:rsidRPr="007F6C52">
              <w:rPr>
                <w:rFonts w:ascii="Arial" w:hAnsi="Arial" w:cs="Arial"/>
                <w:sz w:val="18"/>
                <w:szCs w:val="18"/>
              </w:rPr>
              <w:t>Profit maximization and competitive supply</w:t>
            </w:r>
          </w:p>
        </w:tc>
        <w:tc>
          <w:tcPr>
            <w:tcW w:w="712" w:type="pct"/>
            <w:vAlign w:val="center"/>
          </w:tcPr>
          <w:p w14:paraId="2A91FFBD" w14:textId="58FED35E" w:rsidR="00200A62" w:rsidRPr="007F6C52" w:rsidRDefault="00200A62" w:rsidP="00200A6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3E0CB5E0" w14:textId="42FFADB1" w:rsidR="00200A62" w:rsidRPr="007F6C52" w:rsidRDefault="00200A62" w:rsidP="00200A62">
            <w:pPr>
              <w:spacing w:after="0" w:line="240" w:lineRule="auto"/>
              <w:rPr>
                <w:rFonts w:ascii="Arial" w:hAnsi="Arial" w:cs="Arial"/>
                <w:sz w:val="18"/>
                <w:szCs w:val="18"/>
              </w:rPr>
            </w:pPr>
            <w:r w:rsidRPr="007F6C52">
              <w:rPr>
                <w:rFonts w:ascii="Arial" w:hAnsi="Arial" w:cs="Arial"/>
                <w:sz w:val="18"/>
                <w:szCs w:val="18"/>
              </w:rPr>
              <w:t>[8</w:t>
            </w:r>
            <w:r>
              <w:rPr>
                <w:rFonts w:ascii="Arial" w:hAnsi="Arial" w:cs="Arial"/>
                <w:sz w:val="18"/>
                <w:szCs w:val="18"/>
              </w:rPr>
              <w:t xml:space="preserve"> </w:t>
            </w:r>
            <w:proofErr w:type="spellStart"/>
            <w:r w:rsidRPr="007F6C52">
              <w:rPr>
                <w:rFonts w:ascii="Arial" w:hAnsi="Arial" w:cs="Arial"/>
                <w:sz w:val="18"/>
                <w:szCs w:val="18"/>
              </w:rPr>
              <w:t>ch.</w:t>
            </w:r>
            <w:proofErr w:type="spellEnd"/>
            <w:r w:rsidRPr="007F6C52">
              <w:rPr>
                <w:rFonts w:ascii="Arial" w:hAnsi="Arial" w:cs="Arial"/>
                <w:sz w:val="18"/>
                <w:szCs w:val="18"/>
              </w:rPr>
              <w:t>]</w:t>
            </w:r>
          </w:p>
        </w:tc>
      </w:tr>
      <w:tr w:rsidR="00200A62" w:rsidRPr="007F6C52" w14:paraId="7D4BBD7C" w14:textId="77777777" w:rsidTr="007F6C52">
        <w:trPr>
          <w:trHeight w:val="224"/>
        </w:trPr>
        <w:tc>
          <w:tcPr>
            <w:tcW w:w="397" w:type="pct"/>
            <w:vAlign w:val="center"/>
          </w:tcPr>
          <w:p w14:paraId="018381C5" w14:textId="77777777" w:rsidR="00200A62" w:rsidRPr="007F6C52" w:rsidRDefault="00200A62" w:rsidP="00200A62">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2D1623C1" w14:textId="65B73265" w:rsidR="00200A62" w:rsidRPr="00231B31" w:rsidRDefault="00200A62" w:rsidP="00200A62">
            <w:pPr>
              <w:spacing w:before="120" w:after="120" w:line="240" w:lineRule="auto"/>
              <w:rPr>
                <w:rFonts w:ascii="Arial" w:hAnsi="Arial" w:cs="Arial"/>
                <w:sz w:val="18"/>
                <w:szCs w:val="18"/>
              </w:rPr>
            </w:pPr>
            <w:r w:rsidRPr="00D51C8B">
              <w:rPr>
                <w:rFonts w:ascii="Arial" w:hAnsi="Arial" w:cs="Arial"/>
                <w:sz w:val="18"/>
                <w:szCs w:val="18"/>
              </w:rPr>
              <w:t>The Analysis of Competitive Markets</w:t>
            </w:r>
          </w:p>
        </w:tc>
        <w:tc>
          <w:tcPr>
            <w:tcW w:w="712" w:type="pct"/>
            <w:vAlign w:val="center"/>
          </w:tcPr>
          <w:p w14:paraId="07FCB802" w14:textId="3785A52C" w:rsidR="00200A62" w:rsidRPr="007F6C52" w:rsidRDefault="00200A62" w:rsidP="00200A62">
            <w:pPr>
              <w:spacing w:after="0" w:line="240" w:lineRule="auto"/>
              <w:jc w:val="center"/>
              <w:rPr>
                <w:rFonts w:ascii="Arial" w:hAnsi="Arial" w:cs="Arial"/>
                <w:bCs/>
                <w:sz w:val="18"/>
                <w:szCs w:val="18"/>
              </w:rPr>
            </w:pPr>
          </w:p>
        </w:tc>
        <w:tc>
          <w:tcPr>
            <w:tcW w:w="590" w:type="pct"/>
            <w:vAlign w:val="center"/>
          </w:tcPr>
          <w:p w14:paraId="052BD309" w14:textId="40153764" w:rsidR="00200A62" w:rsidRPr="007F6C52" w:rsidRDefault="00200A62" w:rsidP="00200A62">
            <w:pPr>
              <w:spacing w:after="0" w:line="240" w:lineRule="auto"/>
              <w:rPr>
                <w:rFonts w:ascii="Arial" w:hAnsi="Arial" w:cs="Arial"/>
                <w:sz w:val="18"/>
                <w:szCs w:val="18"/>
              </w:rPr>
            </w:pPr>
            <w:r w:rsidRPr="007F6C52">
              <w:rPr>
                <w:rFonts w:ascii="Arial" w:hAnsi="Arial" w:cs="Arial"/>
                <w:sz w:val="18"/>
                <w:szCs w:val="18"/>
              </w:rPr>
              <w:t>[</w:t>
            </w:r>
            <w:r>
              <w:rPr>
                <w:rFonts w:ascii="Arial" w:hAnsi="Arial" w:cs="Arial"/>
                <w:sz w:val="18"/>
                <w:szCs w:val="18"/>
              </w:rPr>
              <w:t>9</w:t>
            </w:r>
            <w:r w:rsidRPr="007F6C52">
              <w:rPr>
                <w:rFonts w:ascii="Arial" w:hAnsi="Arial" w:cs="Arial"/>
                <w:sz w:val="18"/>
                <w:szCs w:val="18"/>
              </w:rPr>
              <w:t xml:space="preserve"> </w:t>
            </w:r>
            <w:proofErr w:type="spellStart"/>
            <w:r w:rsidRPr="007F6C52">
              <w:rPr>
                <w:rFonts w:ascii="Arial" w:hAnsi="Arial" w:cs="Arial"/>
                <w:sz w:val="18"/>
                <w:szCs w:val="18"/>
              </w:rPr>
              <w:t>ch.</w:t>
            </w:r>
            <w:proofErr w:type="spellEnd"/>
            <w:r w:rsidRPr="007F6C52">
              <w:rPr>
                <w:rFonts w:ascii="Arial" w:hAnsi="Arial" w:cs="Arial"/>
                <w:sz w:val="18"/>
                <w:szCs w:val="18"/>
              </w:rPr>
              <w:t>]</w:t>
            </w:r>
          </w:p>
        </w:tc>
      </w:tr>
      <w:tr w:rsidR="00200A62" w:rsidRPr="007F6C52" w14:paraId="1497FDD3" w14:textId="77777777" w:rsidTr="007F6C52">
        <w:trPr>
          <w:trHeight w:val="224"/>
        </w:trPr>
        <w:tc>
          <w:tcPr>
            <w:tcW w:w="397" w:type="pct"/>
            <w:vAlign w:val="center"/>
          </w:tcPr>
          <w:p w14:paraId="49FD2EDD" w14:textId="77777777" w:rsidR="00200A62" w:rsidRPr="007F6C52" w:rsidRDefault="00200A62" w:rsidP="00200A62">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3EA2C527" w14:textId="77777777" w:rsidR="00200A62" w:rsidRPr="007F6C52" w:rsidRDefault="00200A62" w:rsidP="00200A62">
            <w:pPr>
              <w:spacing w:after="120" w:line="240" w:lineRule="auto"/>
              <w:rPr>
                <w:rFonts w:ascii="Arial" w:hAnsi="Arial" w:cs="Arial"/>
                <w:sz w:val="18"/>
                <w:szCs w:val="18"/>
              </w:rPr>
            </w:pPr>
            <w:r w:rsidRPr="007F6C52">
              <w:rPr>
                <w:rFonts w:ascii="Arial" w:hAnsi="Arial" w:cs="Arial"/>
                <w:sz w:val="18"/>
                <w:szCs w:val="18"/>
              </w:rPr>
              <w:t>Market power: monopoly and monopsony</w:t>
            </w:r>
          </w:p>
          <w:p w14:paraId="10FBBE3D" w14:textId="05723B38" w:rsidR="00200A62" w:rsidRPr="007F6C52" w:rsidRDefault="00200A62" w:rsidP="00200A62">
            <w:pPr>
              <w:spacing w:before="120" w:after="120" w:line="240" w:lineRule="auto"/>
              <w:rPr>
                <w:rFonts w:ascii="Arial" w:hAnsi="Arial" w:cs="Arial"/>
                <w:sz w:val="18"/>
                <w:szCs w:val="18"/>
              </w:rPr>
            </w:pPr>
            <w:r w:rsidRPr="007F6C52">
              <w:rPr>
                <w:rFonts w:ascii="Arial" w:hAnsi="Arial" w:cs="Arial"/>
                <w:sz w:val="18"/>
                <w:szCs w:val="18"/>
              </w:rPr>
              <w:t>Monopolistic competition and oligopoly</w:t>
            </w:r>
          </w:p>
        </w:tc>
        <w:tc>
          <w:tcPr>
            <w:tcW w:w="712" w:type="pct"/>
            <w:vAlign w:val="center"/>
          </w:tcPr>
          <w:p w14:paraId="24BDD77E" w14:textId="6B7B52F4" w:rsidR="00200A62" w:rsidRDefault="00200A62" w:rsidP="00200A6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2200D27E" w14:textId="752A4795" w:rsidR="00200A62" w:rsidRPr="007F6C52" w:rsidRDefault="00200A62" w:rsidP="00200A62">
            <w:pPr>
              <w:spacing w:after="0" w:line="240" w:lineRule="auto"/>
              <w:rPr>
                <w:rFonts w:ascii="Arial" w:hAnsi="Arial" w:cs="Arial"/>
                <w:sz w:val="18"/>
                <w:szCs w:val="18"/>
              </w:rPr>
            </w:pPr>
            <w:r w:rsidRPr="007F6C52">
              <w:rPr>
                <w:rFonts w:ascii="Arial" w:hAnsi="Arial" w:cs="Arial"/>
                <w:sz w:val="18"/>
                <w:szCs w:val="18"/>
              </w:rPr>
              <w:t xml:space="preserve">[10 and 12 </w:t>
            </w:r>
            <w:proofErr w:type="spellStart"/>
            <w:r w:rsidRPr="007F6C52">
              <w:rPr>
                <w:rFonts w:ascii="Arial" w:hAnsi="Arial" w:cs="Arial"/>
                <w:sz w:val="18"/>
                <w:szCs w:val="18"/>
              </w:rPr>
              <w:t>ch.</w:t>
            </w:r>
            <w:proofErr w:type="spellEnd"/>
            <w:r w:rsidRPr="007F6C52">
              <w:rPr>
                <w:rFonts w:ascii="Arial" w:hAnsi="Arial" w:cs="Arial"/>
                <w:sz w:val="18"/>
                <w:szCs w:val="18"/>
              </w:rPr>
              <w:t>]</w:t>
            </w:r>
          </w:p>
        </w:tc>
      </w:tr>
      <w:tr w:rsidR="00200A62" w:rsidRPr="007F6C52" w14:paraId="5D942DE8" w14:textId="77777777" w:rsidTr="007F6C52">
        <w:trPr>
          <w:trHeight w:val="70"/>
        </w:trPr>
        <w:tc>
          <w:tcPr>
            <w:tcW w:w="397" w:type="pct"/>
            <w:vAlign w:val="center"/>
          </w:tcPr>
          <w:p w14:paraId="5DB1273F" w14:textId="77777777" w:rsidR="00200A62" w:rsidRPr="007F6C52" w:rsidRDefault="00200A62" w:rsidP="00200A62">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703B769F" w14:textId="77777777" w:rsidR="00200A62" w:rsidRPr="0076638B" w:rsidRDefault="00200A62" w:rsidP="00200A62">
            <w:pPr>
              <w:spacing w:before="120" w:after="120" w:line="240" w:lineRule="auto"/>
              <w:rPr>
                <w:rFonts w:ascii="Arial" w:hAnsi="Arial" w:cs="Arial"/>
                <w:i/>
                <w:sz w:val="18"/>
                <w:szCs w:val="18"/>
              </w:rPr>
            </w:pPr>
            <w:r w:rsidRPr="0076638B">
              <w:rPr>
                <w:rFonts w:ascii="Arial" w:hAnsi="Arial" w:cs="Arial"/>
                <w:i/>
                <w:sz w:val="18"/>
                <w:szCs w:val="18"/>
              </w:rPr>
              <w:t xml:space="preserve">Midterm exam </w:t>
            </w:r>
          </w:p>
        </w:tc>
        <w:tc>
          <w:tcPr>
            <w:tcW w:w="712" w:type="pct"/>
            <w:vAlign w:val="center"/>
          </w:tcPr>
          <w:p w14:paraId="7D8144BF" w14:textId="07F76DB6" w:rsidR="00200A62" w:rsidRPr="007F6C52" w:rsidRDefault="00200A62" w:rsidP="00200A62">
            <w:pPr>
              <w:spacing w:after="0" w:line="240" w:lineRule="auto"/>
              <w:jc w:val="center"/>
              <w:rPr>
                <w:rFonts w:ascii="Arial" w:hAnsi="Arial" w:cs="Arial"/>
                <w:bCs/>
                <w:sz w:val="18"/>
                <w:szCs w:val="18"/>
              </w:rPr>
            </w:pPr>
            <w:r>
              <w:rPr>
                <w:rFonts w:ascii="Arial" w:hAnsi="Arial" w:cs="Arial"/>
                <w:bCs/>
                <w:sz w:val="18"/>
                <w:szCs w:val="18"/>
              </w:rPr>
              <w:t>2</w:t>
            </w:r>
          </w:p>
        </w:tc>
        <w:tc>
          <w:tcPr>
            <w:tcW w:w="590" w:type="pct"/>
            <w:vAlign w:val="center"/>
          </w:tcPr>
          <w:p w14:paraId="63375A68" w14:textId="77777777" w:rsidR="00200A62" w:rsidRPr="007F6C52" w:rsidRDefault="00200A62" w:rsidP="00200A62">
            <w:pPr>
              <w:spacing w:after="0" w:line="240" w:lineRule="auto"/>
              <w:rPr>
                <w:rFonts w:ascii="Arial" w:hAnsi="Arial" w:cs="Arial"/>
                <w:sz w:val="18"/>
                <w:szCs w:val="18"/>
              </w:rPr>
            </w:pPr>
            <w:r w:rsidRPr="007F6C52">
              <w:rPr>
                <w:rFonts w:ascii="Arial" w:hAnsi="Arial" w:cs="Arial"/>
                <w:sz w:val="18"/>
                <w:szCs w:val="18"/>
              </w:rPr>
              <w:t xml:space="preserve">Review all previous </w:t>
            </w:r>
            <w:proofErr w:type="spellStart"/>
            <w:r w:rsidRPr="007F6C52">
              <w:rPr>
                <w:rFonts w:ascii="Arial" w:hAnsi="Arial" w:cs="Arial"/>
                <w:sz w:val="18"/>
                <w:szCs w:val="18"/>
              </w:rPr>
              <w:t>chps</w:t>
            </w:r>
            <w:proofErr w:type="spellEnd"/>
            <w:r w:rsidRPr="007F6C52">
              <w:rPr>
                <w:rFonts w:ascii="Arial" w:hAnsi="Arial" w:cs="Arial"/>
                <w:sz w:val="18"/>
                <w:szCs w:val="18"/>
              </w:rPr>
              <w:t>.</w:t>
            </w:r>
          </w:p>
        </w:tc>
      </w:tr>
      <w:tr w:rsidR="00200A62" w:rsidRPr="007F6C52" w14:paraId="5872C445" w14:textId="77777777" w:rsidTr="007F6C52">
        <w:trPr>
          <w:trHeight w:val="307"/>
        </w:trPr>
        <w:tc>
          <w:tcPr>
            <w:tcW w:w="397" w:type="pct"/>
            <w:vAlign w:val="center"/>
          </w:tcPr>
          <w:p w14:paraId="18B20D3A" w14:textId="77777777" w:rsidR="00200A62" w:rsidRPr="007F6C52" w:rsidRDefault="00200A62" w:rsidP="00200A62">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2B467CF6" w14:textId="2514A0B8" w:rsidR="00200A62" w:rsidRPr="0076638B" w:rsidRDefault="00200A62" w:rsidP="00200A62">
            <w:pPr>
              <w:spacing w:before="120" w:after="120" w:line="240" w:lineRule="auto"/>
              <w:rPr>
                <w:rFonts w:ascii="Arial" w:hAnsi="Arial" w:cs="Arial"/>
                <w:sz w:val="18"/>
                <w:szCs w:val="18"/>
              </w:rPr>
            </w:pPr>
            <w:r w:rsidRPr="0076638B">
              <w:rPr>
                <w:rFonts w:ascii="Arial" w:hAnsi="Arial" w:cs="Arial"/>
                <w:sz w:val="18"/>
                <w:szCs w:val="18"/>
              </w:rPr>
              <w:t>Introduction to Game theory</w:t>
            </w:r>
          </w:p>
        </w:tc>
        <w:tc>
          <w:tcPr>
            <w:tcW w:w="712" w:type="pct"/>
            <w:vAlign w:val="center"/>
          </w:tcPr>
          <w:p w14:paraId="62C4CCDC" w14:textId="529CB7A3" w:rsidR="00200A62" w:rsidRPr="007F6C52" w:rsidRDefault="00200A62" w:rsidP="00200A6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32F41267" w14:textId="6D6ED0DA" w:rsidR="00200A62" w:rsidRPr="007F6C52" w:rsidRDefault="00200A62" w:rsidP="00200A62">
            <w:pPr>
              <w:spacing w:after="0" w:line="240" w:lineRule="auto"/>
              <w:rPr>
                <w:rFonts w:ascii="Arial" w:hAnsi="Arial" w:cs="Arial"/>
                <w:sz w:val="18"/>
                <w:szCs w:val="18"/>
              </w:rPr>
            </w:pPr>
            <w:r w:rsidRPr="007F6C52">
              <w:rPr>
                <w:rFonts w:ascii="Arial" w:hAnsi="Arial" w:cs="Arial"/>
                <w:sz w:val="18"/>
                <w:szCs w:val="18"/>
              </w:rPr>
              <w:t xml:space="preserve">[13 </w:t>
            </w:r>
            <w:proofErr w:type="spellStart"/>
            <w:r w:rsidRPr="007F6C52">
              <w:rPr>
                <w:rFonts w:ascii="Arial" w:hAnsi="Arial" w:cs="Arial"/>
                <w:sz w:val="18"/>
                <w:szCs w:val="18"/>
              </w:rPr>
              <w:t>ch.</w:t>
            </w:r>
            <w:proofErr w:type="spellEnd"/>
            <w:r w:rsidRPr="007F6C52">
              <w:rPr>
                <w:rFonts w:ascii="Arial" w:hAnsi="Arial" w:cs="Arial"/>
                <w:sz w:val="18"/>
                <w:szCs w:val="18"/>
              </w:rPr>
              <w:t>]</w:t>
            </w:r>
          </w:p>
        </w:tc>
      </w:tr>
      <w:tr w:rsidR="00200A62" w:rsidRPr="007F6C52" w14:paraId="4BC32ACD" w14:textId="77777777" w:rsidTr="007F6C52">
        <w:trPr>
          <w:trHeight w:val="143"/>
        </w:trPr>
        <w:tc>
          <w:tcPr>
            <w:tcW w:w="397" w:type="pct"/>
            <w:vAlign w:val="center"/>
          </w:tcPr>
          <w:p w14:paraId="45E07683" w14:textId="77777777" w:rsidR="00200A62" w:rsidRPr="007F6C52" w:rsidRDefault="00200A62" w:rsidP="00200A62">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4F2F6B90" w14:textId="3B5AAB66" w:rsidR="00200A62" w:rsidRPr="0076638B" w:rsidRDefault="00031D26" w:rsidP="00200A62">
            <w:pPr>
              <w:spacing w:after="120" w:line="240" w:lineRule="auto"/>
              <w:rPr>
                <w:rFonts w:ascii="Arial" w:hAnsi="Arial" w:cs="Arial"/>
                <w:sz w:val="18"/>
                <w:szCs w:val="18"/>
              </w:rPr>
            </w:pPr>
            <w:r w:rsidRPr="0076638B">
              <w:rPr>
                <w:rFonts w:ascii="Arial" w:hAnsi="Arial" w:cs="Arial"/>
                <w:sz w:val="18"/>
                <w:szCs w:val="18"/>
              </w:rPr>
              <w:t>Duopoly</w:t>
            </w:r>
            <w:r w:rsidR="00200A62" w:rsidRPr="0076638B">
              <w:rPr>
                <w:rFonts w:ascii="Arial" w:hAnsi="Arial" w:cs="Arial"/>
                <w:sz w:val="18"/>
                <w:szCs w:val="18"/>
              </w:rPr>
              <w:t xml:space="preserve"> competition: Cournot, Bertrand and Stackelber</w:t>
            </w:r>
            <w:r w:rsidR="005C2867" w:rsidRPr="0076638B">
              <w:rPr>
                <w:rFonts w:ascii="Arial" w:hAnsi="Arial" w:cs="Arial"/>
                <w:sz w:val="18"/>
                <w:szCs w:val="18"/>
              </w:rPr>
              <w:t>g</w:t>
            </w:r>
            <w:r w:rsidR="00200A62" w:rsidRPr="0076638B">
              <w:rPr>
                <w:rFonts w:ascii="Arial" w:hAnsi="Arial" w:cs="Arial"/>
                <w:sz w:val="18"/>
                <w:szCs w:val="18"/>
              </w:rPr>
              <w:t xml:space="preserve"> models</w:t>
            </w:r>
          </w:p>
        </w:tc>
        <w:tc>
          <w:tcPr>
            <w:tcW w:w="712" w:type="pct"/>
            <w:vAlign w:val="center"/>
          </w:tcPr>
          <w:p w14:paraId="14AA13C9" w14:textId="223AE2CA" w:rsidR="00200A62" w:rsidRPr="007F6C52" w:rsidRDefault="00200A62" w:rsidP="00200A62">
            <w:pPr>
              <w:spacing w:after="0" w:line="240" w:lineRule="auto"/>
              <w:jc w:val="center"/>
              <w:rPr>
                <w:rFonts w:ascii="Arial" w:hAnsi="Arial" w:cs="Arial"/>
                <w:bCs/>
                <w:sz w:val="18"/>
                <w:szCs w:val="18"/>
              </w:rPr>
            </w:pPr>
          </w:p>
        </w:tc>
        <w:tc>
          <w:tcPr>
            <w:tcW w:w="590" w:type="pct"/>
            <w:vAlign w:val="center"/>
          </w:tcPr>
          <w:p w14:paraId="5BC5BBD1" w14:textId="0DAB41E0" w:rsidR="00200A62" w:rsidRPr="007F6C52" w:rsidRDefault="00200A62" w:rsidP="00200A62">
            <w:pPr>
              <w:spacing w:after="0" w:line="240" w:lineRule="auto"/>
              <w:rPr>
                <w:rFonts w:ascii="Arial" w:hAnsi="Arial" w:cs="Arial"/>
                <w:bCs/>
                <w:sz w:val="18"/>
                <w:szCs w:val="18"/>
              </w:rPr>
            </w:pPr>
            <w:r>
              <w:rPr>
                <w:rFonts w:ascii="Arial" w:hAnsi="Arial" w:cs="Arial"/>
                <w:bCs/>
                <w:sz w:val="18"/>
                <w:szCs w:val="18"/>
              </w:rPr>
              <w:t xml:space="preserve">Gibbon’s </w:t>
            </w:r>
            <w:hyperlink r:id="rId7" w:history="1">
              <w:r w:rsidRPr="00200A62">
                <w:rPr>
                  <w:rStyle w:val="Hipersaitas"/>
                  <w:rFonts w:ascii="Arial" w:hAnsi="Arial" w:cs="Arial"/>
                  <w:bCs/>
                  <w:sz w:val="18"/>
                  <w:szCs w:val="18"/>
                </w:rPr>
                <w:t>Introduction to Applied GT</w:t>
              </w:r>
            </w:hyperlink>
          </w:p>
        </w:tc>
      </w:tr>
      <w:tr w:rsidR="00200A62" w:rsidRPr="007F6C52" w14:paraId="12CC8671" w14:textId="77777777" w:rsidTr="007F6C52">
        <w:trPr>
          <w:trHeight w:val="457"/>
        </w:trPr>
        <w:tc>
          <w:tcPr>
            <w:tcW w:w="397" w:type="pct"/>
            <w:vAlign w:val="center"/>
          </w:tcPr>
          <w:p w14:paraId="194DC734" w14:textId="77777777" w:rsidR="00200A62" w:rsidRPr="007F6C52" w:rsidRDefault="00200A62" w:rsidP="00200A62">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57DFC95E" w14:textId="022F30DF" w:rsidR="00200A62" w:rsidRPr="0076638B" w:rsidRDefault="00200A62" w:rsidP="00200A62">
            <w:pPr>
              <w:spacing w:before="120" w:after="120" w:line="240" w:lineRule="auto"/>
              <w:rPr>
                <w:rFonts w:ascii="Arial" w:hAnsi="Arial" w:cs="Arial"/>
                <w:sz w:val="18"/>
                <w:szCs w:val="18"/>
              </w:rPr>
            </w:pPr>
            <w:r w:rsidRPr="0076638B">
              <w:rPr>
                <w:rFonts w:ascii="Arial" w:hAnsi="Arial" w:cs="Arial"/>
                <w:sz w:val="18"/>
                <w:szCs w:val="18"/>
              </w:rPr>
              <w:t>Markets for factor inputs</w:t>
            </w:r>
          </w:p>
        </w:tc>
        <w:tc>
          <w:tcPr>
            <w:tcW w:w="712" w:type="pct"/>
            <w:vAlign w:val="center"/>
          </w:tcPr>
          <w:p w14:paraId="1F560DAE" w14:textId="0B026E42" w:rsidR="00200A62" w:rsidRPr="007F6C52" w:rsidRDefault="00200A62" w:rsidP="00200A6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43579A70" w14:textId="77777777" w:rsidR="00200A62" w:rsidRPr="007F6C52" w:rsidRDefault="00200A62" w:rsidP="00200A62">
            <w:pPr>
              <w:spacing w:after="0" w:line="240" w:lineRule="auto"/>
              <w:rPr>
                <w:rFonts w:ascii="Arial" w:hAnsi="Arial" w:cs="Arial"/>
                <w:sz w:val="18"/>
                <w:szCs w:val="18"/>
              </w:rPr>
            </w:pPr>
            <w:r w:rsidRPr="007F6C52">
              <w:rPr>
                <w:rFonts w:ascii="Arial" w:hAnsi="Arial" w:cs="Arial"/>
                <w:sz w:val="18"/>
                <w:szCs w:val="18"/>
              </w:rPr>
              <w:t xml:space="preserve">[14 </w:t>
            </w:r>
            <w:proofErr w:type="spellStart"/>
            <w:r w:rsidRPr="007F6C52">
              <w:rPr>
                <w:rFonts w:ascii="Arial" w:hAnsi="Arial" w:cs="Arial"/>
                <w:sz w:val="18"/>
                <w:szCs w:val="18"/>
              </w:rPr>
              <w:t>ch.</w:t>
            </w:r>
            <w:proofErr w:type="spellEnd"/>
            <w:r w:rsidRPr="007F6C52">
              <w:rPr>
                <w:rFonts w:ascii="Arial" w:hAnsi="Arial" w:cs="Arial"/>
                <w:sz w:val="18"/>
                <w:szCs w:val="18"/>
              </w:rPr>
              <w:t>]</w:t>
            </w:r>
          </w:p>
        </w:tc>
      </w:tr>
      <w:tr w:rsidR="00200A62" w:rsidRPr="007F6C52" w14:paraId="498B07F0" w14:textId="77777777" w:rsidTr="007F6C52">
        <w:trPr>
          <w:trHeight w:val="146"/>
        </w:trPr>
        <w:tc>
          <w:tcPr>
            <w:tcW w:w="397" w:type="pct"/>
            <w:vAlign w:val="center"/>
          </w:tcPr>
          <w:p w14:paraId="4B4E6907" w14:textId="77777777" w:rsidR="00200A62" w:rsidRPr="007F6C52" w:rsidRDefault="00200A62" w:rsidP="00200A62">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1A20126E" w14:textId="403F755F" w:rsidR="00200A62" w:rsidRPr="0076638B" w:rsidRDefault="00200A62" w:rsidP="00200A62">
            <w:pPr>
              <w:spacing w:before="120" w:after="120" w:line="240" w:lineRule="auto"/>
              <w:rPr>
                <w:rFonts w:ascii="Arial" w:hAnsi="Arial" w:cs="Arial"/>
                <w:sz w:val="18"/>
                <w:szCs w:val="18"/>
                <w:lang w:val="en-GB"/>
              </w:rPr>
            </w:pPr>
            <w:r w:rsidRPr="0076638B">
              <w:rPr>
                <w:rFonts w:ascii="Arial" w:hAnsi="Arial" w:cs="Arial"/>
                <w:sz w:val="18"/>
                <w:szCs w:val="18"/>
                <w:lang w:val="en-GB"/>
              </w:rPr>
              <w:t xml:space="preserve">Gains from free trade. </w:t>
            </w:r>
          </w:p>
          <w:p w14:paraId="5B6FB41E" w14:textId="694BBCF9" w:rsidR="00200A62" w:rsidRPr="0076638B" w:rsidRDefault="00200A62" w:rsidP="00200A62">
            <w:pPr>
              <w:spacing w:before="120" w:after="120" w:line="240" w:lineRule="auto"/>
              <w:rPr>
                <w:rFonts w:ascii="Arial" w:hAnsi="Arial" w:cs="Arial"/>
                <w:sz w:val="18"/>
                <w:szCs w:val="18"/>
                <w:lang w:val="lt-LT"/>
              </w:rPr>
            </w:pPr>
            <w:r w:rsidRPr="0076638B">
              <w:rPr>
                <w:rFonts w:ascii="Arial" w:hAnsi="Arial" w:cs="Arial"/>
                <w:sz w:val="18"/>
                <w:szCs w:val="18"/>
                <w:lang w:val="en-GB"/>
              </w:rPr>
              <w:t>Collective action problems: externalities and public goods</w:t>
            </w:r>
          </w:p>
        </w:tc>
        <w:tc>
          <w:tcPr>
            <w:tcW w:w="712" w:type="pct"/>
            <w:vAlign w:val="center"/>
          </w:tcPr>
          <w:p w14:paraId="117D7794" w14:textId="6C677413" w:rsidR="00200A62" w:rsidRPr="007F6C52" w:rsidRDefault="00200A62" w:rsidP="00200A6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15611C65" w14:textId="0389BF58" w:rsidR="00200A62" w:rsidRPr="007F6C52" w:rsidRDefault="00200A62" w:rsidP="00200A62">
            <w:pPr>
              <w:spacing w:after="0" w:line="240" w:lineRule="auto"/>
              <w:rPr>
                <w:rFonts w:ascii="Arial" w:hAnsi="Arial" w:cs="Arial"/>
                <w:sz w:val="18"/>
                <w:szCs w:val="18"/>
              </w:rPr>
            </w:pPr>
            <w:r w:rsidRPr="007F6C52">
              <w:rPr>
                <w:rFonts w:ascii="Arial" w:hAnsi="Arial" w:cs="Arial"/>
                <w:sz w:val="18"/>
                <w:szCs w:val="18"/>
              </w:rPr>
              <w:t>[16, 18ch.]</w:t>
            </w:r>
            <w:r>
              <w:rPr>
                <w:rFonts w:ascii="Arial" w:hAnsi="Arial" w:cs="Arial"/>
                <w:sz w:val="18"/>
                <w:szCs w:val="18"/>
              </w:rPr>
              <w:t>, other readings TBA</w:t>
            </w:r>
          </w:p>
        </w:tc>
      </w:tr>
      <w:tr w:rsidR="00200A62" w:rsidRPr="007F6C52" w14:paraId="617E319E" w14:textId="77777777" w:rsidTr="007F6C52">
        <w:trPr>
          <w:trHeight w:val="549"/>
        </w:trPr>
        <w:tc>
          <w:tcPr>
            <w:tcW w:w="397" w:type="pct"/>
            <w:vAlign w:val="center"/>
          </w:tcPr>
          <w:p w14:paraId="75BC5355" w14:textId="77777777" w:rsidR="00200A62" w:rsidRPr="007F6C52" w:rsidRDefault="00200A62" w:rsidP="00200A62">
            <w:pPr>
              <w:numPr>
                <w:ilvl w:val="0"/>
                <w:numId w:val="37"/>
              </w:numPr>
              <w:tabs>
                <w:tab w:val="left" w:pos="177"/>
              </w:tabs>
              <w:spacing w:after="0" w:line="240" w:lineRule="auto"/>
              <w:jc w:val="center"/>
              <w:rPr>
                <w:rFonts w:ascii="Arial" w:hAnsi="Arial" w:cs="Arial"/>
                <w:bCs/>
                <w:sz w:val="18"/>
                <w:szCs w:val="18"/>
              </w:rPr>
            </w:pPr>
          </w:p>
        </w:tc>
        <w:tc>
          <w:tcPr>
            <w:tcW w:w="3301" w:type="pct"/>
            <w:vAlign w:val="center"/>
          </w:tcPr>
          <w:p w14:paraId="2AFAFE34" w14:textId="5EC812C4" w:rsidR="00200A62" w:rsidRPr="0076638B" w:rsidRDefault="00200A62" w:rsidP="00200A62">
            <w:pPr>
              <w:spacing w:before="120" w:after="120" w:line="240" w:lineRule="auto"/>
              <w:rPr>
                <w:rFonts w:ascii="Arial" w:hAnsi="Arial" w:cs="Arial"/>
                <w:sz w:val="18"/>
                <w:szCs w:val="18"/>
              </w:rPr>
            </w:pPr>
            <w:r w:rsidRPr="0076638B">
              <w:rPr>
                <w:rFonts w:ascii="Arial" w:hAnsi="Arial" w:cs="Arial"/>
                <w:sz w:val="18"/>
                <w:szCs w:val="18"/>
              </w:rPr>
              <w:t>Mechanism Design: Markets with asymmetric information</w:t>
            </w:r>
          </w:p>
        </w:tc>
        <w:tc>
          <w:tcPr>
            <w:tcW w:w="712" w:type="pct"/>
            <w:vAlign w:val="center"/>
          </w:tcPr>
          <w:p w14:paraId="102D7E65" w14:textId="48FC78C2" w:rsidR="00200A62" w:rsidRPr="007F6C52" w:rsidRDefault="00200A62" w:rsidP="00200A62">
            <w:pPr>
              <w:spacing w:after="0" w:line="240" w:lineRule="auto"/>
              <w:jc w:val="center"/>
              <w:rPr>
                <w:rFonts w:ascii="Arial" w:hAnsi="Arial" w:cs="Arial"/>
                <w:bCs/>
                <w:sz w:val="18"/>
                <w:szCs w:val="18"/>
              </w:rPr>
            </w:pPr>
            <w:r>
              <w:rPr>
                <w:rFonts w:ascii="Arial" w:hAnsi="Arial" w:cs="Arial"/>
                <w:bCs/>
                <w:sz w:val="18"/>
                <w:szCs w:val="18"/>
              </w:rPr>
              <w:t>4</w:t>
            </w:r>
          </w:p>
        </w:tc>
        <w:tc>
          <w:tcPr>
            <w:tcW w:w="590" w:type="pct"/>
            <w:vAlign w:val="center"/>
          </w:tcPr>
          <w:p w14:paraId="3C569AD2" w14:textId="64855C09" w:rsidR="00200A62" w:rsidRPr="007F6C52" w:rsidRDefault="00200A62" w:rsidP="00200A62">
            <w:pPr>
              <w:spacing w:after="0" w:line="240" w:lineRule="auto"/>
              <w:rPr>
                <w:rFonts w:ascii="Arial" w:hAnsi="Arial" w:cs="Arial"/>
                <w:sz w:val="18"/>
                <w:szCs w:val="18"/>
              </w:rPr>
            </w:pPr>
            <w:r w:rsidRPr="007F6C52">
              <w:rPr>
                <w:rFonts w:ascii="Arial" w:hAnsi="Arial" w:cs="Arial"/>
                <w:sz w:val="18"/>
                <w:szCs w:val="18"/>
              </w:rPr>
              <w:t xml:space="preserve">[17 </w:t>
            </w:r>
            <w:proofErr w:type="spellStart"/>
            <w:r w:rsidRPr="007F6C52">
              <w:rPr>
                <w:rFonts w:ascii="Arial" w:hAnsi="Arial" w:cs="Arial"/>
                <w:sz w:val="18"/>
                <w:szCs w:val="18"/>
              </w:rPr>
              <w:t>ch.</w:t>
            </w:r>
            <w:proofErr w:type="spellEnd"/>
            <w:r w:rsidRPr="007F6C52">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Akerlof’s</w:t>
            </w:r>
            <w:proofErr w:type="spellEnd"/>
            <w:r>
              <w:rPr>
                <w:rFonts w:ascii="Arial" w:hAnsi="Arial" w:cs="Arial"/>
                <w:sz w:val="18"/>
                <w:szCs w:val="18"/>
              </w:rPr>
              <w:t xml:space="preserve"> </w:t>
            </w:r>
            <w:hyperlink r:id="rId8" w:history="1">
              <w:r w:rsidRPr="00200A62">
                <w:rPr>
                  <w:rStyle w:val="Hipersaitas"/>
                  <w:rFonts w:ascii="Arial" w:hAnsi="Arial" w:cs="Arial"/>
                  <w:sz w:val="18"/>
                  <w:szCs w:val="18"/>
                </w:rPr>
                <w:t>Market for Lemons</w:t>
              </w:r>
            </w:hyperlink>
          </w:p>
        </w:tc>
      </w:tr>
      <w:tr w:rsidR="00200A62" w:rsidRPr="007F6C52" w14:paraId="720889D2" w14:textId="77777777" w:rsidTr="00F405DD">
        <w:trPr>
          <w:trHeight w:val="319"/>
        </w:trPr>
        <w:tc>
          <w:tcPr>
            <w:tcW w:w="397" w:type="pct"/>
            <w:vAlign w:val="center"/>
          </w:tcPr>
          <w:p w14:paraId="69312C0A" w14:textId="77777777" w:rsidR="00200A62" w:rsidRPr="007F6C52" w:rsidRDefault="00200A62" w:rsidP="00200A62">
            <w:pPr>
              <w:spacing w:after="0" w:line="240" w:lineRule="auto"/>
              <w:ind w:left="360"/>
              <w:rPr>
                <w:rFonts w:ascii="Arial" w:hAnsi="Arial" w:cs="Arial"/>
                <w:bCs/>
                <w:sz w:val="18"/>
                <w:szCs w:val="18"/>
              </w:rPr>
            </w:pPr>
          </w:p>
        </w:tc>
        <w:tc>
          <w:tcPr>
            <w:tcW w:w="3301" w:type="pct"/>
            <w:vAlign w:val="center"/>
          </w:tcPr>
          <w:p w14:paraId="1E737CF6" w14:textId="53FEDFD4" w:rsidR="00200A62" w:rsidRPr="0076638B" w:rsidRDefault="00200A62" w:rsidP="00200A62">
            <w:pPr>
              <w:spacing w:after="0" w:line="240" w:lineRule="auto"/>
              <w:ind w:left="34"/>
              <w:rPr>
                <w:rFonts w:ascii="Arial" w:hAnsi="Arial" w:cs="Arial"/>
                <w:b/>
                <w:sz w:val="18"/>
                <w:szCs w:val="18"/>
              </w:rPr>
            </w:pPr>
            <w:r w:rsidRPr="0076638B">
              <w:rPr>
                <w:rFonts w:ascii="Arial" w:hAnsi="Arial" w:cs="Arial"/>
                <w:i/>
                <w:sz w:val="18"/>
                <w:szCs w:val="18"/>
              </w:rPr>
              <w:t>Course review</w:t>
            </w:r>
          </w:p>
        </w:tc>
        <w:tc>
          <w:tcPr>
            <w:tcW w:w="712" w:type="pct"/>
            <w:vAlign w:val="center"/>
          </w:tcPr>
          <w:p w14:paraId="4F8DB079" w14:textId="24605596" w:rsidR="00200A62" w:rsidRPr="007F6C52" w:rsidRDefault="00200A62" w:rsidP="00200A62">
            <w:pPr>
              <w:spacing w:after="0" w:line="240" w:lineRule="auto"/>
              <w:jc w:val="center"/>
              <w:rPr>
                <w:rFonts w:ascii="Arial" w:hAnsi="Arial" w:cs="Arial"/>
                <w:bCs/>
                <w:sz w:val="18"/>
                <w:szCs w:val="18"/>
              </w:rPr>
            </w:pPr>
            <w:r w:rsidRPr="007F6C52">
              <w:rPr>
                <w:rFonts w:ascii="Arial" w:hAnsi="Arial" w:cs="Arial"/>
                <w:bCs/>
                <w:sz w:val="18"/>
                <w:szCs w:val="18"/>
              </w:rPr>
              <w:t>2</w:t>
            </w:r>
          </w:p>
        </w:tc>
        <w:tc>
          <w:tcPr>
            <w:tcW w:w="590" w:type="pct"/>
            <w:vAlign w:val="center"/>
          </w:tcPr>
          <w:p w14:paraId="09B7FA43" w14:textId="77777777" w:rsidR="00200A62" w:rsidRPr="007F6C52" w:rsidRDefault="00200A62" w:rsidP="00200A62">
            <w:pPr>
              <w:spacing w:after="0" w:line="240" w:lineRule="auto"/>
              <w:jc w:val="center"/>
              <w:rPr>
                <w:rFonts w:ascii="Arial" w:hAnsi="Arial" w:cs="Arial"/>
                <w:bCs/>
                <w:sz w:val="18"/>
                <w:szCs w:val="18"/>
              </w:rPr>
            </w:pPr>
          </w:p>
        </w:tc>
      </w:tr>
      <w:tr w:rsidR="00200A62" w:rsidRPr="007F6C52" w14:paraId="5C2A6C7F" w14:textId="77777777" w:rsidTr="007F6C52">
        <w:trPr>
          <w:trHeight w:val="319"/>
        </w:trPr>
        <w:tc>
          <w:tcPr>
            <w:tcW w:w="397" w:type="pct"/>
            <w:vAlign w:val="center"/>
          </w:tcPr>
          <w:p w14:paraId="12E4AFF7" w14:textId="77777777" w:rsidR="00200A62" w:rsidRPr="007F6C52" w:rsidRDefault="00200A62" w:rsidP="00200A62">
            <w:pPr>
              <w:spacing w:after="0" w:line="240" w:lineRule="auto"/>
              <w:ind w:left="360"/>
              <w:rPr>
                <w:rFonts w:ascii="Arial" w:hAnsi="Arial" w:cs="Arial"/>
                <w:bCs/>
                <w:sz w:val="18"/>
                <w:szCs w:val="18"/>
              </w:rPr>
            </w:pPr>
          </w:p>
        </w:tc>
        <w:tc>
          <w:tcPr>
            <w:tcW w:w="3301" w:type="pct"/>
            <w:vAlign w:val="center"/>
          </w:tcPr>
          <w:p w14:paraId="6A3F4675" w14:textId="77777777" w:rsidR="00200A62" w:rsidRPr="007F6C52" w:rsidRDefault="00200A62" w:rsidP="00200A62">
            <w:pPr>
              <w:spacing w:after="0" w:line="240" w:lineRule="auto"/>
              <w:ind w:left="34"/>
              <w:jc w:val="right"/>
              <w:rPr>
                <w:rFonts w:ascii="Arial" w:hAnsi="Arial" w:cs="Arial"/>
                <w:b/>
                <w:sz w:val="18"/>
                <w:szCs w:val="18"/>
              </w:rPr>
            </w:pPr>
            <w:r w:rsidRPr="007F6C52">
              <w:rPr>
                <w:rFonts w:ascii="Arial" w:hAnsi="Arial" w:cs="Arial"/>
                <w:b/>
                <w:sz w:val="18"/>
                <w:szCs w:val="18"/>
              </w:rPr>
              <w:t>Total hours</w:t>
            </w:r>
          </w:p>
        </w:tc>
        <w:tc>
          <w:tcPr>
            <w:tcW w:w="712" w:type="pct"/>
            <w:vAlign w:val="center"/>
          </w:tcPr>
          <w:p w14:paraId="187EEB65" w14:textId="6E1E21A3" w:rsidR="00200A62" w:rsidRPr="007F6C52" w:rsidRDefault="00200A62" w:rsidP="00200A62">
            <w:pPr>
              <w:spacing w:after="0" w:line="240" w:lineRule="auto"/>
              <w:jc w:val="center"/>
              <w:rPr>
                <w:rFonts w:ascii="Arial" w:hAnsi="Arial" w:cs="Arial"/>
                <w:b/>
                <w:bCs/>
                <w:sz w:val="18"/>
                <w:szCs w:val="18"/>
              </w:rPr>
            </w:pPr>
            <w:r>
              <w:rPr>
                <w:rFonts w:ascii="Arial" w:hAnsi="Arial" w:cs="Arial"/>
                <w:b/>
                <w:bCs/>
                <w:sz w:val="18"/>
                <w:szCs w:val="18"/>
              </w:rPr>
              <w:t>48</w:t>
            </w:r>
          </w:p>
        </w:tc>
        <w:tc>
          <w:tcPr>
            <w:tcW w:w="590" w:type="pct"/>
            <w:vAlign w:val="center"/>
          </w:tcPr>
          <w:p w14:paraId="581942F4" w14:textId="77777777" w:rsidR="00200A62" w:rsidRPr="007F6C52" w:rsidRDefault="00200A62" w:rsidP="00200A62">
            <w:pPr>
              <w:spacing w:after="0" w:line="240" w:lineRule="auto"/>
              <w:jc w:val="center"/>
              <w:rPr>
                <w:rFonts w:ascii="Arial" w:hAnsi="Arial" w:cs="Arial"/>
                <w:bCs/>
                <w:sz w:val="18"/>
                <w:szCs w:val="18"/>
              </w:rPr>
            </w:pPr>
          </w:p>
        </w:tc>
      </w:tr>
      <w:tr w:rsidR="00200A62" w:rsidRPr="00C045D6" w14:paraId="398B4E64" w14:textId="77777777" w:rsidTr="00C045D6">
        <w:trPr>
          <w:trHeight w:val="319"/>
        </w:trPr>
        <w:tc>
          <w:tcPr>
            <w:tcW w:w="397" w:type="pct"/>
            <w:tcBorders>
              <w:top w:val="single" w:sz="4" w:space="0" w:color="C0C0C0"/>
              <w:left w:val="single" w:sz="4" w:space="0" w:color="C0C0C0"/>
              <w:bottom w:val="single" w:sz="4" w:space="0" w:color="C0C0C0"/>
              <w:right w:val="single" w:sz="4" w:space="0" w:color="C0C0C0"/>
            </w:tcBorders>
            <w:vAlign w:val="center"/>
          </w:tcPr>
          <w:p w14:paraId="15633517" w14:textId="77777777" w:rsidR="00200A62" w:rsidRPr="00C045D6" w:rsidRDefault="00200A62" w:rsidP="00200A62">
            <w:pPr>
              <w:spacing w:after="0" w:line="240" w:lineRule="auto"/>
              <w:ind w:left="360"/>
              <w:rPr>
                <w:rFonts w:ascii="Arial" w:hAnsi="Arial" w:cs="Arial"/>
                <w:bCs/>
                <w:sz w:val="18"/>
                <w:szCs w:val="18"/>
              </w:rPr>
            </w:pPr>
          </w:p>
        </w:tc>
        <w:tc>
          <w:tcPr>
            <w:tcW w:w="3301" w:type="pct"/>
            <w:tcBorders>
              <w:top w:val="single" w:sz="4" w:space="0" w:color="C0C0C0"/>
              <w:left w:val="single" w:sz="4" w:space="0" w:color="C0C0C0"/>
              <w:bottom w:val="single" w:sz="4" w:space="0" w:color="C0C0C0"/>
              <w:right w:val="single" w:sz="4" w:space="0" w:color="C0C0C0"/>
            </w:tcBorders>
            <w:vAlign w:val="center"/>
          </w:tcPr>
          <w:p w14:paraId="19F875D2" w14:textId="77777777" w:rsidR="00200A62" w:rsidRPr="00C045D6" w:rsidRDefault="00200A62" w:rsidP="00200A62">
            <w:pPr>
              <w:spacing w:after="0" w:line="240" w:lineRule="auto"/>
              <w:ind w:left="34"/>
              <w:jc w:val="right"/>
              <w:rPr>
                <w:rFonts w:ascii="Arial" w:hAnsi="Arial" w:cs="Arial"/>
                <w:sz w:val="18"/>
                <w:szCs w:val="18"/>
              </w:rPr>
            </w:pPr>
            <w:r w:rsidRPr="00C045D6">
              <w:rPr>
                <w:rFonts w:ascii="Arial" w:hAnsi="Arial" w:cs="Arial"/>
                <w:sz w:val="18"/>
                <w:szCs w:val="18"/>
              </w:rPr>
              <w:t>CONSULTATIONS</w:t>
            </w:r>
          </w:p>
        </w:tc>
        <w:tc>
          <w:tcPr>
            <w:tcW w:w="712" w:type="pct"/>
            <w:tcBorders>
              <w:top w:val="single" w:sz="4" w:space="0" w:color="C0C0C0"/>
              <w:left w:val="single" w:sz="4" w:space="0" w:color="C0C0C0"/>
              <w:bottom w:val="single" w:sz="4" w:space="0" w:color="C0C0C0"/>
              <w:right w:val="single" w:sz="4" w:space="0" w:color="C0C0C0"/>
            </w:tcBorders>
            <w:vAlign w:val="center"/>
          </w:tcPr>
          <w:p w14:paraId="6BCCB12F" w14:textId="36EF8F1A" w:rsidR="00200A62" w:rsidRPr="00C045D6" w:rsidRDefault="00200A62" w:rsidP="00200A62">
            <w:pPr>
              <w:spacing w:after="0" w:line="240" w:lineRule="auto"/>
              <w:jc w:val="center"/>
              <w:rPr>
                <w:rFonts w:ascii="Arial" w:hAnsi="Arial" w:cs="Arial"/>
                <w:bCs/>
                <w:sz w:val="18"/>
                <w:szCs w:val="18"/>
              </w:rPr>
            </w:pPr>
            <w:r>
              <w:rPr>
                <w:rFonts w:ascii="Arial" w:hAnsi="Arial" w:cs="Arial"/>
                <w:bCs/>
                <w:sz w:val="18"/>
                <w:szCs w:val="18"/>
              </w:rPr>
              <w:t>2</w:t>
            </w:r>
          </w:p>
        </w:tc>
        <w:tc>
          <w:tcPr>
            <w:tcW w:w="590" w:type="pct"/>
            <w:tcBorders>
              <w:top w:val="single" w:sz="4" w:space="0" w:color="C0C0C0"/>
              <w:left w:val="single" w:sz="4" w:space="0" w:color="C0C0C0"/>
              <w:bottom w:val="single" w:sz="4" w:space="0" w:color="C0C0C0"/>
              <w:right w:val="single" w:sz="4" w:space="0" w:color="C0C0C0"/>
            </w:tcBorders>
            <w:vAlign w:val="center"/>
          </w:tcPr>
          <w:p w14:paraId="26B6453F" w14:textId="77777777" w:rsidR="00200A62" w:rsidRPr="00C045D6" w:rsidRDefault="00200A62" w:rsidP="00200A62">
            <w:pPr>
              <w:spacing w:after="0" w:line="240" w:lineRule="auto"/>
              <w:jc w:val="center"/>
              <w:rPr>
                <w:rFonts w:ascii="Arial" w:hAnsi="Arial" w:cs="Arial"/>
                <w:bCs/>
                <w:sz w:val="18"/>
                <w:szCs w:val="18"/>
              </w:rPr>
            </w:pPr>
          </w:p>
        </w:tc>
      </w:tr>
      <w:tr w:rsidR="00200A62" w:rsidRPr="00C045D6" w14:paraId="360DF2DB" w14:textId="77777777" w:rsidTr="00C045D6">
        <w:trPr>
          <w:trHeight w:val="319"/>
        </w:trPr>
        <w:tc>
          <w:tcPr>
            <w:tcW w:w="397" w:type="pct"/>
            <w:tcBorders>
              <w:top w:val="single" w:sz="4" w:space="0" w:color="C0C0C0"/>
              <w:left w:val="single" w:sz="4" w:space="0" w:color="C0C0C0"/>
              <w:bottom w:val="single" w:sz="4" w:space="0" w:color="C0C0C0"/>
              <w:right w:val="single" w:sz="4" w:space="0" w:color="C0C0C0"/>
            </w:tcBorders>
            <w:vAlign w:val="center"/>
          </w:tcPr>
          <w:p w14:paraId="304B1743" w14:textId="77777777" w:rsidR="00200A62" w:rsidRPr="00C045D6" w:rsidRDefault="00200A62" w:rsidP="00200A62">
            <w:pPr>
              <w:spacing w:after="0" w:line="240" w:lineRule="auto"/>
              <w:ind w:left="360"/>
              <w:rPr>
                <w:rFonts w:ascii="Arial" w:hAnsi="Arial" w:cs="Arial"/>
                <w:bCs/>
                <w:sz w:val="18"/>
                <w:szCs w:val="18"/>
              </w:rPr>
            </w:pPr>
          </w:p>
        </w:tc>
        <w:tc>
          <w:tcPr>
            <w:tcW w:w="3301" w:type="pct"/>
            <w:tcBorders>
              <w:top w:val="single" w:sz="4" w:space="0" w:color="C0C0C0"/>
              <w:left w:val="single" w:sz="4" w:space="0" w:color="C0C0C0"/>
              <w:bottom w:val="single" w:sz="4" w:space="0" w:color="C0C0C0"/>
              <w:right w:val="single" w:sz="4" w:space="0" w:color="C0C0C0"/>
            </w:tcBorders>
            <w:vAlign w:val="center"/>
          </w:tcPr>
          <w:p w14:paraId="4BC84360" w14:textId="77777777" w:rsidR="00200A62" w:rsidRPr="00C045D6" w:rsidRDefault="00200A62" w:rsidP="00200A62">
            <w:pPr>
              <w:spacing w:after="0" w:line="240" w:lineRule="auto"/>
              <w:ind w:left="34"/>
              <w:jc w:val="right"/>
              <w:rPr>
                <w:rFonts w:ascii="Arial" w:hAnsi="Arial" w:cs="Arial"/>
                <w:sz w:val="18"/>
                <w:szCs w:val="18"/>
              </w:rPr>
            </w:pPr>
            <w:r w:rsidRPr="00C045D6">
              <w:rPr>
                <w:rFonts w:ascii="Arial" w:hAnsi="Arial" w:cs="Arial"/>
                <w:sz w:val="18"/>
                <w:szCs w:val="18"/>
              </w:rPr>
              <w:t>FINAL EXAM</w:t>
            </w:r>
          </w:p>
        </w:tc>
        <w:tc>
          <w:tcPr>
            <w:tcW w:w="712" w:type="pct"/>
            <w:tcBorders>
              <w:top w:val="single" w:sz="4" w:space="0" w:color="C0C0C0"/>
              <w:left w:val="single" w:sz="4" w:space="0" w:color="C0C0C0"/>
              <w:bottom w:val="single" w:sz="4" w:space="0" w:color="C0C0C0"/>
              <w:right w:val="single" w:sz="4" w:space="0" w:color="C0C0C0"/>
            </w:tcBorders>
            <w:vAlign w:val="center"/>
          </w:tcPr>
          <w:p w14:paraId="5CCD9224" w14:textId="77777777" w:rsidR="00200A62" w:rsidRPr="00C045D6" w:rsidRDefault="00200A62" w:rsidP="00200A62">
            <w:pPr>
              <w:spacing w:after="0" w:line="240" w:lineRule="auto"/>
              <w:jc w:val="center"/>
              <w:rPr>
                <w:rFonts w:ascii="Arial" w:hAnsi="Arial" w:cs="Arial"/>
                <w:bCs/>
                <w:sz w:val="18"/>
                <w:szCs w:val="18"/>
              </w:rPr>
            </w:pPr>
            <w:r w:rsidRPr="00C045D6">
              <w:rPr>
                <w:rFonts w:ascii="Arial" w:hAnsi="Arial" w:cs="Arial"/>
                <w:bCs/>
                <w:sz w:val="18"/>
                <w:szCs w:val="18"/>
              </w:rPr>
              <w:t>2</w:t>
            </w:r>
          </w:p>
        </w:tc>
        <w:tc>
          <w:tcPr>
            <w:tcW w:w="590" w:type="pct"/>
            <w:tcBorders>
              <w:top w:val="single" w:sz="4" w:space="0" w:color="C0C0C0"/>
              <w:left w:val="single" w:sz="4" w:space="0" w:color="C0C0C0"/>
              <w:bottom w:val="single" w:sz="4" w:space="0" w:color="C0C0C0"/>
              <w:right w:val="single" w:sz="4" w:space="0" w:color="C0C0C0"/>
            </w:tcBorders>
            <w:vAlign w:val="center"/>
          </w:tcPr>
          <w:p w14:paraId="556C47DE" w14:textId="77777777" w:rsidR="00200A62" w:rsidRPr="00C045D6" w:rsidRDefault="00200A62" w:rsidP="00200A62">
            <w:pPr>
              <w:spacing w:after="0" w:line="240" w:lineRule="auto"/>
              <w:jc w:val="center"/>
              <w:rPr>
                <w:rFonts w:ascii="Arial" w:hAnsi="Arial" w:cs="Arial"/>
                <w:bCs/>
                <w:sz w:val="18"/>
                <w:szCs w:val="18"/>
              </w:rPr>
            </w:pPr>
          </w:p>
        </w:tc>
      </w:tr>
    </w:tbl>
    <w:p w14:paraId="2912F435" w14:textId="77777777" w:rsidR="007F6C52" w:rsidRDefault="007F6C52" w:rsidP="00DA66F4">
      <w:pPr>
        <w:spacing w:after="0" w:line="240" w:lineRule="auto"/>
        <w:rPr>
          <w:rFonts w:ascii="Arial" w:hAnsi="Arial" w:cs="Arial"/>
          <w:b/>
          <w:sz w:val="18"/>
          <w:szCs w:val="18"/>
        </w:rPr>
      </w:pPr>
    </w:p>
    <w:p w14:paraId="68C8D7CD" w14:textId="77777777" w:rsidR="00172B99" w:rsidRDefault="00172B99" w:rsidP="00DA66F4">
      <w:pPr>
        <w:spacing w:after="0" w:line="240" w:lineRule="auto"/>
        <w:rPr>
          <w:rFonts w:ascii="Arial" w:hAnsi="Arial" w:cs="Arial"/>
          <w:b/>
          <w:sz w:val="18"/>
          <w:szCs w:val="18"/>
        </w:rPr>
      </w:pPr>
    </w:p>
    <w:p w14:paraId="6CF54352" w14:textId="77777777" w:rsidR="00172B99" w:rsidRDefault="00172B99" w:rsidP="00DA66F4">
      <w:pPr>
        <w:spacing w:after="0" w:line="240" w:lineRule="auto"/>
        <w:rPr>
          <w:rFonts w:ascii="Arial" w:hAnsi="Arial" w:cs="Arial"/>
          <w:b/>
          <w:sz w:val="18"/>
          <w:szCs w:val="18"/>
        </w:rPr>
      </w:pPr>
    </w:p>
    <w:p w14:paraId="4B72B95F" w14:textId="77777777" w:rsidR="00172B99" w:rsidRDefault="00172B99" w:rsidP="00DA66F4">
      <w:pPr>
        <w:spacing w:after="0" w:line="240" w:lineRule="auto"/>
        <w:rPr>
          <w:rFonts w:ascii="Arial" w:hAnsi="Arial" w:cs="Arial"/>
          <w:b/>
          <w:sz w:val="18"/>
          <w:szCs w:val="18"/>
        </w:rPr>
      </w:pPr>
    </w:p>
    <w:p w14:paraId="70B523AA" w14:textId="77777777" w:rsidR="00172B99" w:rsidRDefault="00172B99" w:rsidP="00DA66F4">
      <w:pPr>
        <w:spacing w:after="0" w:line="240" w:lineRule="auto"/>
        <w:rPr>
          <w:rFonts w:ascii="Arial" w:hAnsi="Arial" w:cs="Arial"/>
          <w:b/>
          <w:sz w:val="18"/>
          <w:szCs w:val="18"/>
        </w:rPr>
      </w:pPr>
    </w:p>
    <w:p w14:paraId="705B112E" w14:textId="0B3E50F9" w:rsidR="007B07E1" w:rsidRPr="00AD347C" w:rsidRDefault="005E0D68" w:rsidP="00DA66F4">
      <w:pPr>
        <w:spacing w:after="0" w:line="240" w:lineRule="auto"/>
        <w:rPr>
          <w:rFonts w:ascii="Arial" w:hAnsi="Arial" w:cs="Arial"/>
          <w:b/>
          <w:sz w:val="18"/>
          <w:szCs w:val="18"/>
        </w:rPr>
      </w:pPr>
      <w:r w:rsidRPr="00AD347C">
        <w:rPr>
          <w:rFonts w:ascii="Arial" w:hAnsi="Arial" w:cs="Arial"/>
          <w:b/>
          <w:sz w:val="18"/>
          <w:szCs w:val="18"/>
        </w:rPr>
        <w:t>FINAL GRADE COMPOSITION</w:t>
      </w:r>
    </w:p>
    <w:p w14:paraId="3E558AFD" w14:textId="77777777" w:rsidR="00C045D6" w:rsidRPr="00C045D6" w:rsidRDefault="00C045D6" w:rsidP="00C045D6">
      <w:pPr>
        <w:widowControl w:val="0"/>
        <w:autoSpaceDE w:val="0"/>
        <w:autoSpaceDN w:val="0"/>
        <w:adjustRightInd w:val="0"/>
        <w:spacing w:before="180" w:after="60" w:line="240" w:lineRule="auto"/>
        <w:jc w:val="both"/>
        <w:rPr>
          <w:rFonts w:ascii="Arial" w:hAnsi="Arial" w:cs="Arial"/>
          <w:b/>
          <w:sz w:val="18"/>
          <w:szCs w:val="18"/>
        </w:rPr>
      </w:pPr>
      <w:r w:rsidRPr="00C045D6">
        <w:rPr>
          <w:rFonts w:ascii="Arial" w:hAnsi="Arial" w:cs="Arial"/>
          <w:b/>
          <w:sz w:val="18"/>
          <w:szCs w:val="18"/>
        </w:rPr>
        <w:t>Assessment methods</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01"/>
        <w:gridCol w:w="1121"/>
        <w:gridCol w:w="1193"/>
        <w:gridCol w:w="2531"/>
      </w:tblGrid>
      <w:tr w:rsidR="00C045D6" w:rsidRPr="00C045D6" w14:paraId="5FB10883" w14:textId="77777777" w:rsidTr="008374A2">
        <w:trPr>
          <w:trHeight w:val="510"/>
        </w:trPr>
        <w:tc>
          <w:tcPr>
            <w:tcW w:w="4901" w:type="dxa"/>
            <w:vAlign w:val="center"/>
          </w:tcPr>
          <w:p w14:paraId="72C1EE4A" w14:textId="77777777" w:rsidR="00C045D6" w:rsidRPr="00C045D6" w:rsidRDefault="00C045D6" w:rsidP="00C045D6">
            <w:pPr>
              <w:spacing w:after="0" w:line="240" w:lineRule="auto"/>
              <w:jc w:val="center"/>
              <w:rPr>
                <w:rFonts w:ascii="Arial" w:hAnsi="Arial" w:cs="Arial"/>
                <w:b/>
                <w:sz w:val="18"/>
                <w:szCs w:val="24"/>
              </w:rPr>
            </w:pPr>
            <w:r w:rsidRPr="00C045D6">
              <w:rPr>
                <w:rFonts w:ascii="Arial" w:hAnsi="Arial" w:cs="Arial"/>
                <w:b/>
                <w:sz w:val="18"/>
                <w:szCs w:val="24"/>
              </w:rPr>
              <w:t>Assignment</w:t>
            </w:r>
          </w:p>
        </w:tc>
        <w:tc>
          <w:tcPr>
            <w:tcW w:w="1121" w:type="dxa"/>
            <w:vAlign w:val="center"/>
          </w:tcPr>
          <w:p w14:paraId="14DF79AF" w14:textId="77777777" w:rsidR="00C045D6" w:rsidRPr="00C045D6" w:rsidRDefault="00C045D6" w:rsidP="00C045D6">
            <w:pPr>
              <w:spacing w:after="0" w:line="240" w:lineRule="auto"/>
              <w:jc w:val="center"/>
              <w:rPr>
                <w:rFonts w:ascii="Arial" w:hAnsi="Arial" w:cs="Arial"/>
                <w:b/>
                <w:sz w:val="18"/>
                <w:szCs w:val="24"/>
              </w:rPr>
            </w:pPr>
            <w:r w:rsidRPr="00C045D6">
              <w:rPr>
                <w:rFonts w:ascii="Arial" w:hAnsi="Arial" w:cs="Arial"/>
                <w:b/>
                <w:sz w:val="18"/>
                <w:szCs w:val="24"/>
              </w:rPr>
              <w:t>Topics</w:t>
            </w:r>
          </w:p>
        </w:tc>
        <w:tc>
          <w:tcPr>
            <w:tcW w:w="1193" w:type="dxa"/>
            <w:vAlign w:val="center"/>
          </w:tcPr>
          <w:p w14:paraId="5C4BD828" w14:textId="77777777" w:rsidR="00C045D6" w:rsidRPr="00C045D6" w:rsidRDefault="00C045D6" w:rsidP="00C045D6">
            <w:pPr>
              <w:spacing w:after="0" w:line="240" w:lineRule="auto"/>
              <w:jc w:val="center"/>
              <w:rPr>
                <w:rFonts w:ascii="Arial" w:hAnsi="Arial" w:cs="Arial"/>
                <w:b/>
                <w:sz w:val="18"/>
                <w:szCs w:val="24"/>
              </w:rPr>
            </w:pPr>
            <w:r w:rsidRPr="00C045D6">
              <w:rPr>
                <w:rFonts w:ascii="Arial" w:hAnsi="Arial" w:cs="Arial"/>
                <w:b/>
                <w:sz w:val="18"/>
                <w:szCs w:val="24"/>
              </w:rPr>
              <w:t>Total hours</w:t>
            </w:r>
          </w:p>
        </w:tc>
        <w:tc>
          <w:tcPr>
            <w:tcW w:w="2531" w:type="dxa"/>
            <w:vAlign w:val="center"/>
          </w:tcPr>
          <w:p w14:paraId="64B06F77" w14:textId="77777777" w:rsidR="00C045D6" w:rsidRPr="00C045D6" w:rsidRDefault="00C045D6" w:rsidP="00C045D6">
            <w:pPr>
              <w:spacing w:after="0" w:line="240" w:lineRule="auto"/>
              <w:jc w:val="center"/>
              <w:rPr>
                <w:rFonts w:ascii="Arial" w:hAnsi="Arial" w:cs="Arial"/>
                <w:b/>
                <w:sz w:val="18"/>
                <w:szCs w:val="24"/>
              </w:rPr>
            </w:pPr>
            <w:r w:rsidRPr="00C045D6">
              <w:rPr>
                <w:rFonts w:ascii="Arial" w:hAnsi="Arial" w:cs="Arial"/>
                <w:b/>
                <w:sz w:val="18"/>
                <w:szCs w:val="24"/>
              </w:rPr>
              <w:t>Final grade, %</w:t>
            </w:r>
          </w:p>
        </w:tc>
      </w:tr>
      <w:tr w:rsidR="00C045D6" w:rsidRPr="00C045D6" w14:paraId="3E56919F" w14:textId="77777777" w:rsidTr="008374A2">
        <w:trPr>
          <w:trHeight w:val="226"/>
        </w:trPr>
        <w:tc>
          <w:tcPr>
            <w:tcW w:w="4901" w:type="dxa"/>
          </w:tcPr>
          <w:p w14:paraId="25A07317" w14:textId="77777777" w:rsidR="00C045D6" w:rsidRPr="00C045D6" w:rsidRDefault="00C045D6" w:rsidP="00C045D6">
            <w:pPr>
              <w:snapToGrid w:val="0"/>
              <w:spacing w:after="0" w:line="240" w:lineRule="auto"/>
              <w:rPr>
                <w:rFonts w:ascii="Arial" w:hAnsi="Arial" w:cs="Arial"/>
                <w:sz w:val="18"/>
                <w:szCs w:val="18"/>
              </w:rPr>
            </w:pPr>
            <w:r w:rsidRPr="00C045D6">
              <w:rPr>
                <w:rFonts w:ascii="Arial" w:hAnsi="Arial" w:cs="Arial"/>
                <w:sz w:val="18"/>
                <w:szCs w:val="18"/>
              </w:rPr>
              <w:t xml:space="preserve">Midterm exam </w:t>
            </w:r>
          </w:p>
        </w:tc>
        <w:tc>
          <w:tcPr>
            <w:tcW w:w="1121" w:type="dxa"/>
          </w:tcPr>
          <w:p w14:paraId="176C099B" w14:textId="77777777" w:rsidR="00C045D6" w:rsidRPr="00C045D6" w:rsidRDefault="00C045D6" w:rsidP="00C045D6">
            <w:pPr>
              <w:snapToGrid w:val="0"/>
              <w:spacing w:after="0" w:line="240" w:lineRule="auto"/>
              <w:jc w:val="center"/>
              <w:rPr>
                <w:rFonts w:ascii="Arial" w:hAnsi="Arial" w:cs="Arial"/>
                <w:sz w:val="18"/>
                <w:szCs w:val="18"/>
              </w:rPr>
            </w:pPr>
            <w:r w:rsidRPr="00C045D6">
              <w:rPr>
                <w:rFonts w:ascii="Arial" w:hAnsi="Arial" w:cs="Arial"/>
                <w:sz w:val="18"/>
                <w:szCs w:val="18"/>
              </w:rPr>
              <w:t>1-6</w:t>
            </w:r>
          </w:p>
        </w:tc>
        <w:tc>
          <w:tcPr>
            <w:tcW w:w="1193" w:type="dxa"/>
          </w:tcPr>
          <w:p w14:paraId="26B94764" w14:textId="77777777" w:rsidR="00C045D6" w:rsidRPr="00C045D6" w:rsidRDefault="00C045D6" w:rsidP="00C045D6">
            <w:pPr>
              <w:snapToGrid w:val="0"/>
              <w:spacing w:after="0" w:line="240" w:lineRule="auto"/>
              <w:jc w:val="center"/>
              <w:rPr>
                <w:rFonts w:ascii="Arial" w:hAnsi="Arial" w:cs="Arial"/>
                <w:sz w:val="18"/>
                <w:szCs w:val="18"/>
              </w:rPr>
            </w:pPr>
            <w:r w:rsidRPr="00C045D6">
              <w:rPr>
                <w:rFonts w:ascii="Arial" w:hAnsi="Arial" w:cs="Arial"/>
                <w:sz w:val="18"/>
                <w:szCs w:val="18"/>
              </w:rPr>
              <w:t>36</w:t>
            </w:r>
          </w:p>
        </w:tc>
        <w:tc>
          <w:tcPr>
            <w:tcW w:w="2531" w:type="dxa"/>
          </w:tcPr>
          <w:p w14:paraId="2CF49721" w14:textId="528C3EFA" w:rsidR="00C045D6" w:rsidRPr="00C045D6" w:rsidRDefault="00E33323" w:rsidP="00C045D6">
            <w:pPr>
              <w:snapToGrid w:val="0"/>
              <w:spacing w:after="0" w:line="240" w:lineRule="auto"/>
              <w:jc w:val="center"/>
              <w:rPr>
                <w:rFonts w:ascii="Arial" w:hAnsi="Arial" w:cs="Arial"/>
                <w:sz w:val="18"/>
                <w:szCs w:val="18"/>
              </w:rPr>
            </w:pPr>
            <w:r>
              <w:rPr>
                <w:rFonts w:ascii="Arial" w:hAnsi="Arial" w:cs="Arial"/>
                <w:sz w:val="18"/>
                <w:szCs w:val="18"/>
              </w:rPr>
              <w:t>4</w:t>
            </w:r>
            <w:r w:rsidR="00541717">
              <w:rPr>
                <w:rFonts w:ascii="Arial" w:hAnsi="Arial" w:cs="Arial"/>
                <w:sz w:val="18"/>
                <w:szCs w:val="18"/>
              </w:rPr>
              <w:t>0</w:t>
            </w:r>
          </w:p>
        </w:tc>
      </w:tr>
      <w:tr w:rsidR="00C045D6" w:rsidRPr="00C045D6" w14:paraId="6527009E" w14:textId="77777777" w:rsidTr="008374A2">
        <w:tc>
          <w:tcPr>
            <w:tcW w:w="4901" w:type="dxa"/>
          </w:tcPr>
          <w:p w14:paraId="1A1D694A" w14:textId="77777777" w:rsidR="00C045D6" w:rsidRPr="00C045D6" w:rsidRDefault="00C045D6" w:rsidP="00C045D6">
            <w:pPr>
              <w:snapToGrid w:val="0"/>
              <w:spacing w:after="0" w:line="240" w:lineRule="auto"/>
              <w:rPr>
                <w:rFonts w:ascii="Arial" w:hAnsi="Arial" w:cs="Arial"/>
                <w:sz w:val="18"/>
                <w:szCs w:val="18"/>
              </w:rPr>
            </w:pPr>
            <w:r w:rsidRPr="00C045D6">
              <w:rPr>
                <w:rFonts w:ascii="Arial" w:hAnsi="Arial" w:cs="Arial"/>
                <w:sz w:val="18"/>
                <w:szCs w:val="18"/>
              </w:rPr>
              <w:t xml:space="preserve">Final exam </w:t>
            </w:r>
          </w:p>
        </w:tc>
        <w:tc>
          <w:tcPr>
            <w:tcW w:w="1121" w:type="dxa"/>
          </w:tcPr>
          <w:p w14:paraId="755CFE44" w14:textId="77777777" w:rsidR="00C045D6" w:rsidRPr="00C045D6" w:rsidRDefault="00C045D6" w:rsidP="00C045D6">
            <w:pPr>
              <w:snapToGrid w:val="0"/>
              <w:spacing w:after="0" w:line="240" w:lineRule="auto"/>
              <w:jc w:val="center"/>
              <w:rPr>
                <w:rFonts w:ascii="Arial" w:hAnsi="Arial" w:cs="Arial"/>
                <w:sz w:val="18"/>
                <w:szCs w:val="18"/>
              </w:rPr>
            </w:pPr>
            <w:r w:rsidRPr="00C045D6">
              <w:rPr>
                <w:rFonts w:ascii="Arial" w:hAnsi="Arial" w:cs="Arial"/>
                <w:sz w:val="18"/>
                <w:szCs w:val="18"/>
              </w:rPr>
              <w:t>7-13</w:t>
            </w:r>
          </w:p>
        </w:tc>
        <w:tc>
          <w:tcPr>
            <w:tcW w:w="1193" w:type="dxa"/>
          </w:tcPr>
          <w:p w14:paraId="0B93745D" w14:textId="77777777" w:rsidR="00C045D6" w:rsidRPr="00C045D6" w:rsidRDefault="00C045D6" w:rsidP="00C045D6">
            <w:pPr>
              <w:snapToGrid w:val="0"/>
              <w:spacing w:after="0" w:line="240" w:lineRule="auto"/>
              <w:jc w:val="center"/>
              <w:rPr>
                <w:rFonts w:ascii="Arial" w:hAnsi="Arial" w:cs="Arial"/>
                <w:sz w:val="18"/>
                <w:szCs w:val="18"/>
              </w:rPr>
            </w:pPr>
            <w:r w:rsidRPr="00C045D6">
              <w:rPr>
                <w:rFonts w:ascii="Arial" w:hAnsi="Arial" w:cs="Arial"/>
                <w:sz w:val="18"/>
                <w:szCs w:val="18"/>
              </w:rPr>
              <w:t>44</w:t>
            </w:r>
          </w:p>
        </w:tc>
        <w:tc>
          <w:tcPr>
            <w:tcW w:w="2531" w:type="dxa"/>
          </w:tcPr>
          <w:p w14:paraId="32E3B86D" w14:textId="65987977" w:rsidR="00C045D6" w:rsidRPr="00C045D6" w:rsidRDefault="0095575D" w:rsidP="00C045D6">
            <w:pPr>
              <w:snapToGrid w:val="0"/>
              <w:spacing w:after="0" w:line="240" w:lineRule="auto"/>
              <w:jc w:val="center"/>
              <w:rPr>
                <w:rFonts w:ascii="Arial" w:hAnsi="Arial" w:cs="Arial"/>
                <w:sz w:val="18"/>
                <w:szCs w:val="18"/>
              </w:rPr>
            </w:pPr>
            <w:r>
              <w:rPr>
                <w:rFonts w:ascii="Arial" w:hAnsi="Arial" w:cs="Arial"/>
                <w:sz w:val="18"/>
                <w:szCs w:val="18"/>
              </w:rPr>
              <w:t>45</w:t>
            </w:r>
          </w:p>
        </w:tc>
      </w:tr>
      <w:tr w:rsidR="00C045D6" w:rsidRPr="00C045D6" w14:paraId="6DBA4F35" w14:textId="77777777" w:rsidTr="008374A2">
        <w:tc>
          <w:tcPr>
            <w:tcW w:w="4901" w:type="dxa"/>
          </w:tcPr>
          <w:p w14:paraId="244F9121" w14:textId="18B1B9D5" w:rsidR="00C045D6" w:rsidRPr="00C045D6" w:rsidRDefault="00E33323" w:rsidP="00C045D6">
            <w:pPr>
              <w:snapToGrid w:val="0"/>
              <w:spacing w:after="0" w:line="240" w:lineRule="auto"/>
              <w:rPr>
                <w:rFonts w:ascii="Arial" w:hAnsi="Arial" w:cs="Arial"/>
                <w:sz w:val="18"/>
                <w:szCs w:val="18"/>
              </w:rPr>
            </w:pPr>
            <w:r>
              <w:rPr>
                <w:rFonts w:ascii="Arial" w:hAnsi="Arial" w:cs="Arial"/>
                <w:sz w:val="18"/>
                <w:szCs w:val="18"/>
              </w:rPr>
              <w:t>Attendance and seminar participation</w:t>
            </w:r>
          </w:p>
        </w:tc>
        <w:tc>
          <w:tcPr>
            <w:tcW w:w="1121" w:type="dxa"/>
          </w:tcPr>
          <w:p w14:paraId="1B7F6FC3" w14:textId="77777777" w:rsidR="00C045D6" w:rsidRPr="00C045D6" w:rsidRDefault="00C045D6" w:rsidP="00C045D6">
            <w:pPr>
              <w:snapToGrid w:val="0"/>
              <w:spacing w:after="0" w:line="240" w:lineRule="auto"/>
              <w:jc w:val="center"/>
              <w:rPr>
                <w:rFonts w:ascii="Arial" w:hAnsi="Arial" w:cs="Arial"/>
                <w:sz w:val="18"/>
                <w:szCs w:val="18"/>
              </w:rPr>
            </w:pPr>
          </w:p>
        </w:tc>
        <w:tc>
          <w:tcPr>
            <w:tcW w:w="1193" w:type="dxa"/>
          </w:tcPr>
          <w:p w14:paraId="02EF5E57" w14:textId="01ED9C4D" w:rsidR="00C045D6" w:rsidRPr="00C045D6" w:rsidRDefault="00E33323" w:rsidP="00C045D6">
            <w:pPr>
              <w:snapToGrid w:val="0"/>
              <w:spacing w:after="0" w:line="240" w:lineRule="auto"/>
              <w:jc w:val="center"/>
              <w:rPr>
                <w:rFonts w:ascii="Arial" w:hAnsi="Arial" w:cs="Arial"/>
                <w:sz w:val="18"/>
                <w:szCs w:val="18"/>
              </w:rPr>
            </w:pPr>
            <w:r>
              <w:rPr>
                <w:rFonts w:ascii="Arial" w:hAnsi="Arial" w:cs="Arial"/>
                <w:sz w:val="18"/>
                <w:szCs w:val="18"/>
              </w:rPr>
              <w:t>48</w:t>
            </w:r>
          </w:p>
        </w:tc>
        <w:tc>
          <w:tcPr>
            <w:tcW w:w="2531" w:type="dxa"/>
          </w:tcPr>
          <w:p w14:paraId="3402E28F" w14:textId="1140F6C9" w:rsidR="00C045D6" w:rsidRPr="00C045D6" w:rsidRDefault="00C045D6" w:rsidP="00C045D6">
            <w:pPr>
              <w:snapToGrid w:val="0"/>
              <w:spacing w:after="0" w:line="240" w:lineRule="auto"/>
              <w:jc w:val="center"/>
              <w:rPr>
                <w:rFonts w:ascii="Arial" w:hAnsi="Arial" w:cs="Arial"/>
                <w:sz w:val="18"/>
                <w:szCs w:val="18"/>
              </w:rPr>
            </w:pPr>
            <w:r w:rsidRPr="00C045D6">
              <w:rPr>
                <w:rFonts w:ascii="Arial" w:hAnsi="Arial" w:cs="Arial"/>
                <w:sz w:val="18"/>
                <w:szCs w:val="18"/>
              </w:rPr>
              <w:t>1</w:t>
            </w:r>
            <w:r w:rsidR="00541717">
              <w:rPr>
                <w:rFonts w:ascii="Arial" w:hAnsi="Arial" w:cs="Arial"/>
                <w:sz w:val="18"/>
                <w:szCs w:val="18"/>
              </w:rPr>
              <w:t>5</w:t>
            </w:r>
          </w:p>
        </w:tc>
      </w:tr>
      <w:tr w:rsidR="00C045D6" w:rsidRPr="00C045D6" w14:paraId="67229AB3" w14:textId="77777777" w:rsidTr="008374A2">
        <w:tc>
          <w:tcPr>
            <w:tcW w:w="4901" w:type="dxa"/>
          </w:tcPr>
          <w:p w14:paraId="1F7D8B22" w14:textId="77777777" w:rsidR="00C045D6" w:rsidRPr="00C045D6" w:rsidRDefault="00C045D6" w:rsidP="00C045D6">
            <w:pPr>
              <w:snapToGrid w:val="0"/>
              <w:spacing w:after="0" w:line="240" w:lineRule="auto"/>
              <w:rPr>
                <w:rFonts w:ascii="Arial" w:hAnsi="Arial" w:cs="Arial"/>
                <w:sz w:val="18"/>
                <w:szCs w:val="18"/>
              </w:rPr>
            </w:pPr>
            <w:r w:rsidRPr="00C045D6">
              <w:rPr>
                <w:rFonts w:ascii="Arial" w:hAnsi="Arial" w:cs="Arial"/>
                <w:sz w:val="18"/>
                <w:szCs w:val="18"/>
              </w:rPr>
              <w:t xml:space="preserve">Consultations </w:t>
            </w:r>
          </w:p>
        </w:tc>
        <w:tc>
          <w:tcPr>
            <w:tcW w:w="1121" w:type="dxa"/>
          </w:tcPr>
          <w:p w14:paraId="2E4F59F7" w14:textId="77777777" w:rsidR="00C045D6" w:rsidRPr="00C045D6" w:rsidRDefault="00C045D6" w:rsidP="00C045D6">
            <w:pPr>
              <w:snapToGrid w:val="0"/>
              <w:spacing w:after="0" w:line="240" w:lineRule="auto"/>
              <w:jc w:val="center"/>
              <w:rPr>
                <w:rFonts w:ascii="Arial" w:hAnsi="Arial" w:cs="Arial"/>
                <w:sz w:val="18"/>
                <w:szCs w:val="18"/>
              </w:rPr>
            </w:pPr>
          </w:p>
        </w:tc>
        <w:tc>
          <w:tcPr>
            <w:tcW w:w="1193" w:type="dxa"/>
          </w:tcPr>
          <w:p w14:paraId="353B1E91" w14:textId="77777777" w:rsidR="00C045D6" w:rsidRPr="00C045D6" w:rsidRDefault="00C045D6" w:rsidP="00C045D6">
            <w:pPr>
              <w:snapToGrid w:val="0"/>
              <w:spacing w:after="0" w:line="240" w:lineRule="auto"/>
              <w:jc w:val="center"/>
              <w:rPr>
                <w:rFonts w:ascii="Arial" w:hAnsi="Arial" w:cs="Arial"/>
                <w:sz w:val="18"/>
                <w:szCs w:val="18"/>
              </w:rPr>
            </w:pPr>
            <w:r w:rsidRPr="00C045D6">
              <w:rPr>
                <w:rFonts w:ascii="Arial" w:hAnsi="Arial" w:cs="Arial"/>
                <w:sz w:val="18"/>
                <w:szCs w:val="18"/>
              </w:rPr>
              <w:t>2</w:t>
            </w:r>
          </w:p>
        </w:tc>
        <w:tc>
          <w:tcPr>
            <w:tcW w:w="2531" w:type="dxa"/>
          </w:tcPr>
          <w:p w14:paraId="38105F3E" w14:textId="77777777" w:rsidR="00C045D6" w:rsidRPr="00C045D6" w:rsidRDefault="00C045D6" w:rsidP="00C045D6">
            <w:pPr>
              <w:snapToGrid w:val="0"/>
              <w:spacing w:after="0" w:line="240" w:lineRule="auto"/>
              <w:jc w:val="center"/>
              <w:rPr>
                <w:rFonts w:ascii="Arial" w:hAnsi="Arial" w:cs="Arial"/>
                <w:sz w:val="18"/>
                <w:szCs w:val="18"/>
              </w:rPr>
            </w:pPr>
          </w:p>
        </w:tc>
      </w:tr>
      <w:tr w:rsidR="00C045D6" w:rsidRPr="00C045D6" w14:paraId="5E0D06EA" w14:textId="77777777" w:rsidTr="008374A2">
        <w:tc>
          <w:tcPr>
            <w:tcW w:w="4901" w:type="dxa"/>
          </w:tcPr>
          <w:p w14:paraId="3595A250" w14:textId="77777777" w:rsidR="00C045D6" w:rsidRPr="00C045D6" w:rsidRDefault="00C045D6" w:rsidP="00C045D6">
            <w:pPr>
              <w:snapToGrid w:val="0"/>
              <w:spacing w:after="0" w:line="240" w:lineRule="auto"/>
              <w:rPr>
                <w:rFonts w:ascii="Arial" w:hAnsi="Arial" w:cs="Arial"/>
                <w:sz w:val="18"/>
                <w:szCs w:val="18"/>
              </w:rPr>
            </w:pPr>
            <w:r w:rsidRPr="00C045D6">
              <w:rPr>
                <w:rFonts w:ascii="Arial" w:hAnsi="Arial" w:cs="Arial"/>
                <w:sz w:val="18"/>
                <w:szCs w:val="18"/>
              </w:rPr>
              <w:t>Total</w:t>
            </w:r>
          </w:p>
        </w:tc>
        <w:tc>
          <w:tcPr>
            <w:tcW w:w="1121" w:type="dxa"/>
          </w:tcPr>
          <w:p w14:paraId="4880B65F" w14:textId="77777777" w:rsidR="00C045D6" w:rsidRPr="00C045D6" w:rsidRDefault="00C045D6" w:rsidP="00C045D6">
            <w:pPr>
              <w:snapToGrid w:val="0"/>
              <w:spacing w:after="0" w:line="240" w:lineRule="auto"/>
              <w:jc w:val="center"/>
              <w:rPr>
                <w:rFonts w:ascii="Arial" w:hAnsi="Arial" w:cs="Arial"/>
                <w:sz w:val="18"/>
                <w:szCs w:val="18"/>
              </w:rPr>
            </w:pPr>
          </w:p>
        </w:tc>
        <w:tc>
          <w:tcPr>
            <w:tcW w:w="1193" w:type="dxa"/>
          </w:tcPr>
          <w:p w14:paraId="0CE13627" w14:textId="77777777" w:rsidR="00C045D6" w:rsidRPr="00C045D6" w:rsidRDefault="00C045D6" w:rsidP="00C045D6">
            <w:pPr>
              <w:snapToGrid w:val="0"/>
              <w:spacing w:after="0" w:line="240" w:lineRule="auto"/>
              <w:jc w:val="center"/>
              <w:rPr>
                <w:rFonts w:ascii="Arial" w:hAnsi="Arial" w:cs="Arial"/>
                <w:sz w:val="18"/>
                <w:szCs w:val="18"/>
              </w:rPr>
            </w:pPr>
            <w:r w:rsidRPr="00C045D6">
              <w:rPr>
                <w:rFonts w:ascii="Arial" w:hAnsi="Arial" w:cs="Arial"/>
                <w:sz w:val="18"/>
                <w:szCs w:val="18"/>
              </w:rPr>
              <w:t>100</w:t>
            </w:r>
          </w:p>
        </w:tc>
        <w:tc>
          <w:tcPr>
            <w:tcW w:w="2531" w:type="dxa"/>
          </w:tcPr>
          <w:p w14:paraId="36E72F44" w14:textId="77777777" w:rsidR="00C045D6" w:rsidRPr="00C045D6" w:rsidRDefault="00C045D6" w:rsidP="00C045D6">
            <w:pPr>
              <w:snapToGrid w:val="0"/>
              <w:spacing w:after="0" w:line="240" w:lineRule="auto"/>
              <w:jc w:val="center"/>
              <w:rPr>
                <w:rFonts w:ascii="Arial" w:hAnsi="Arial" w:cs="Arial"/>
                <w:sz w:val="18"/>
                <w:szCs w:val="18"/>
              </w:rPr>
            </w:pPr>
            <w:r w:rsidRPr="00C045D6">
              <w:rPr>
                <w:rFonts w:ascii="Arial" w:hAnsi="Arial" w:cs="Arial"/>
                <w:sz w:val="18"/>
                <w:szCs w:val="18"/>
              </w:rPr>
              <w:t>100%</w:t>
            </w:r>
          </w:p>
        </w:tc>
      </w:tr>
    </w:tbl>
    <w:p w14:paraId="34CF163A" w14:textId="77777777" w:rsidR="00C045D6" w:rsidRPr="00C045D6" w:rsidRDefault="00C045D6" w:rsidP="00C045D6">
      <w:pPr>
        <w:spacing w:after="0" w:line="240" w:lineRule="auto"/>
        <w:jc w:val="both"/>
        <w:rPr>
          <w:rFonts w:ascii="Arial" w:hAnsi="Arial" w:cs="Arial"/>
          <w:b/>
          <w:sz w:val="18"/>
          <w:szCs w:val="18"/>
        </w:rPr>
      </w:pPr>
    </w:p>
    <w:p w14:paraId="07947309" w14:textId="5A368802" w:rsidR="00C045D6" w:rsidRPr="00C045D6" w:rsidRDefault="00C045D6" w:rsidP="00C045D6">
      <w:pPr>
        <w:spacing w:after="0" w:line="240" w:lineRule="auto"/>
        <w:jc w:val="both"/>
        <w:rPr>
          <w:rFonts w:ascii="Arial" w:hAnsi="Arial" w:cs="Arial"/>
          <w:bCs/>
          <w:sz w:val="18"/>
          <w:szCs w:val="18"/>
        </w:rPr>
      </w:pPr>
      <w:r w:rsidRPr="00C045D6">
        <w:rPr>
          <w:rFonts w:ascii="Arial" w:hAnsi="Arial" w:cs="Arial"/>
          <w:b/>
          <w:sz w:val="18"/>
          <w:szCs w:val="18"/>
        </w:rPr>
        <w:t xml:space="preserve">Midterm examination. </w:t>
      </w:r>
      <w:r w:rsidRPr="00C045D6">
        <w:rPr>
          <w:rFonts w:ascii="Arial" w:hAnsi="Arial" w:cs="Arial"/>
          <w:sz w:val="18"/>
          <w:szCs w:val="18"/>
        </w:rPr>
        <w:t xml:space="preserve">The midterm exam will be based on topics 1-6. The midterm exam consists of theoretical questions, case analysis and problem solving; the format may be multiple </w:t>
      </w:r>
      <w:r w:rsidR="0095575D">
        <w:rPr>
          <w:rFonts w:ascii="Arial" w:hAnsi="Arial" w:cs="Arial"/>
          <w:sz w:val="18"/>
          <w:szCs w:val="18"/>
        </w:rPr>
        <w:t>answer questions,</w:t>
      </w:r>
      <w:r w:rsidRPr="00C045D6">
        <w:rPr>
          <w:rFonts w:ascii="Arial" w:hAnsi="Arial" w:cs="Arial"/>
          <w:sz w:val="18"/>
          <w:szCs w:val="18"/>
        </w:rPr>
        <w:t xml:space="preserve"> </w:t>
      </w:r>
      <w:r w:rsidR="0095575D">
        <w:rPr>
          <w:rFonts w:ascii="Arial" w:hAnsi="Arial" w:cs="Arial"/>
          <w:sz w:val="18"/>
          <w:szCs w:val="18"/>
        </w:rPr>
        <w:t>open-ended</w:t>
      </w:r>
      <w:r w:rsidRPr="00C045D6">
        <w:rPr>
          <w:rFonts w:ascii="Arial" w:hAnsi="Arial" w:cs="Arial"/>
          <w:sz w:val="18"/>
          <w:szCs w:val="18"/>
        </w:rPr>
        <w:t xml:space="preserve"> </w:t>
      </w:r>
      <w:r w:rsidR="002D659A" w:rsidRPr="00C045D6">
        <w:rPr>
          <w:rFonts w:ascii="Arial" w:hAnsi="Arial" w:cs="Arial"/>
          <w:sz w:val="18"/>
          <w:szCs w:val="18"/>
        </w:rPr>
        <w:t>questions,</w:t>
      </w:r>
      <w:r w:rsidRPr="00C045D6">
        <w:rPr>
          <w:rFonts w:ascii="Arial" w:hAnsi="Arial" w:cs="Arial"/>
          <w:sz w:val="18"/>
          <w:szCs w:val="18"/>
        </w:rPr>
        <w:t xml:space="preserve"> </w:t>
      </w:r>
      <w:r w:rsidR="0095575D">
        <w:rPr>
          <w:rFonts w:ascii="Arial" w:hAnsi="Arial" w:cs="Arial"/>
          <w:sz w:val="18"/>
          <w:szCs w:val="18"/>
        </w:rPr>
        <w:t>and</w:t>
      </w:r>
      <w:r w:rsidRPr="00C045D6">
        <w:rPr>
          <w:rFonts w:ascii="Arial" w:hAnsi="Arial" w:cs="Arial"/>
          <w:sz w:val="18"/>
          <w:szCs w:val="18"/>
        </w:rPr>
        <w:t xml:space="preserve"> </w:t>
      </w:r>
      <w:r w:rsidR="0095575D">
        <w:rPr>
          <w:rFonts w:ascii="Arial" w:hAnsi="Arial" w:cs="Arial"/>
          <w:sz w:val="18"/>
          <w:szCs w:val="18"/>
        </w:rPr>
        <w:t>economic</w:t>
      </w:r>
      <w:r w:rsidRPr="00C045D6">
        <w:rPr>
          <w:rFonts w:ascii="Arial" w:hAnsi="Arial" w:cs="Arial"/>
          <w:sz w:val="18"/>
          <w:szCs w:val="18"/>
        </w:rPr>
        <w:t xml:space="preserve"> problem. Consultations are set during seminars. The </w:t>
      </w:r>
      <w:r w:rsidRPr="00C045D6">
        <w:rPr>
          <w:rFonts w:ascii="Arial" w:hAnsi="Arial" w:cs="Arial"/>
          <w:bCs/>
          <w:sz w:val="18"/>
          <w:szCs w:val="18"/>
        </w:rPr>
        <w:t xml:space="preserve">midterm exam </w:t>
      </w:r>
      <w:r w:rsidRPr="00C045D6">
        <w:rPr>
          <w:rFonts w:ascii="Arial" w:hAnsi="Arial" w:cs="Arial"/>
          <w:sz w:val="18"/>
          <w:szCs w:val="18"/>
        </w:rPr>
        <w:t>will account for 4</w:t>
      </w:r>
      <w:r w:rsidR="00541717">
        <w:rPr>
          <w:rFonts w:ascii="Arial" w:hAnsi="Arial" w:cs="Arial"/>
          <w:sz w:val="18"/>
          <w:szCs w:val="18"/>
        </w:rPr>
        <w:t>0</w:t>
      </w:r>
      <w:r w:rsidRPr="00C045D6">
        <w:rPr>
          <w:rFonts w:ascii="Arial" w:hAnsi="Arial" w:cs="Arial"/>
          <w:bCs/>
          <w:sz w:val="18"/>
          <w:szCs w:val="18"/>
        </w:rPr>
        <w:t xml:space="preserve">% </w:t>
      </w:r>
      <w:r w:rsidRPr="00C045D6">
        <w:rPr>
          <w:rFonts w:ascii="Arial" w:hAnsi="Arial" w:cs="Arial"/>
          <w:sz w:val="18"/>
          <w:szCs w:val="18"/>
        </w:rPr>
        <w:t>of the final grade</w:t>
      </w:r>
      <w:r w:rsidRPr="00C045D6">
        <w:rPr>
          <w:rFonts w:ascii="Arial" w:hAnsi="Arial" w:cs="Arial"/>
          <w:b/>
        </w:rPr>
        <w:t>.</w:t>
      </w:r>
    </w:p>
    <w:p w14:paraId="650DCA14" w14:textId="77777777" w:rsidR="00C045D6" w:rsidRPr="00C045D6" w:rsidRDefault="00C045D6" w:rsidP="00C045D6">
      <w:pPr>
        <w:spacing w:after="0" w:line="240" w:lineRule="auto"/>
        <w:jc w:val="both"/>
        <w:rPr>
          <w:rFonts w:ascii="Arial" w:hAnsi="Arial" w:cs="Arial"/>
          <w:sz w:val="18"/>
        </w:rPr>
      </w:pPr>
    </w:p>
    <w:p w14:paraId="5D0E48BD" w14:textId="77777777" w:rsidR="00C045D6" w:rsidRPr="00C045D6" w:rsidRDefault="00C045D6" w:rsidP="00C045D6">
      <w:pPr>
        <w:spacing w:after="0" w:line="240" w:lineRule="auto"/>
        <w:jc w:val="both"/>
        <w:rPr>
          <w:rFonts w:ascii="Arial" w:hAnsi="Arial" w:cs="Arial"/>
          <w:sz w:val="18"/>
          <w:szCs w:val="18"/>
        </w:rPr>
      </w:pPr>
      <w:r w:rsidRPr="00C045D6">
        <w:rPr>
          <w:rFonts w:ascii="Arial" w:hAnsi="Arial" w:cs="Arial"/>
          <w:b/>
          <w:sz w:val="18"/>
          <w:szCs w:val="24"/>
        </w:rPr>
        <w:t xml:space="preserve">End-semester final exam. </w:t>
      </w:r>
      <w:r w:rsidRPr="00C045D6">
        <w:rPr>
          <w:rFonts w:ascii="Arial" w:hAnsi="Arial" w:cs="Arial"/>
          <w:sz w:val="18"/>
          <w:szCs w:val="18"/>
        </w:rPr>
        <w:t xml:space="preserve">The final exam will be based on topics 7-13. The final exam consists of theoretical questions, case analysis and problem solving; the format may be multiple choice plus questions plus additional problem solving and/or open answer questions. Consultations are set during seminars. The </w:t>
      </w:r>
      <w:r w:rsidRPr="00C045D6">
        <w:rPr>
          <w:rFonts w:ascii="Arial" w:hAnsi="Arial" w:cs="Arial"/>
          <w:bCs/>
          <w:sz w:val="18"/>
          <w:szCs w:val="18"/>
        </w:rPr>
        <w:t xml:space="preserve">final exam </w:t>
      </w:r>
      <w:r w:rsidRPr="00C045D6">
        <w:rPr>
          <w:rFonts w:ascii="Arial" w:hAnsi="Arial" w:cs="Arial"/>
          <w:sz w:val="18"/>
          <w:szCs w:val="18"/>
        </w:rPr>
        <w:t>will account for 45</w:t>
      </w:r>
      <w:r w:rsidRPr="00C045D6">
        <w:rPr>
          <w:rFonts w:ascii="Arial" w:hAnsi="Arial" w:cs="Arial"/>
          <w:bCs/>
          <w:sz w:val="18"/>
          <w:szCs w:val="18"/>
        </w:rPr>
        <w:t xml:space="preserve">% </w:t>
      </w:r>
      <w:r w:rsidRPr="00C045D6">
        <w:rPr>
          <w:rFonts w:ascii="Arial" w:hAnsi="Arial" w:cs="Arial"/>
          <w:sz w:val="18"/>
          <w:szCs w:val="18"/>
        </w:rPr>
        <w:t>of the final grade</w:t>
      </w:r>
      <w:r w:rsidRPr="00C045D6">
        <w:rPr>
          <w:rFonts w:ascii="Arial" w:hAnsi="Arial" w:cs="Arial"/>
          <w:b/>
        </w:rPr>
        <w:t>.</w:t>
      </w:r>
    </w:p>
    <w:p w14:paraId="080974F2" w14:textId="77777777" w:rsidR="00C045D6" w:rsidRPr="00C045D6" w:rsidRDefault="00C045D6" w:rsidP="00C045D6">
      <w:pPr>
        <w:spacing w:after="0" w:line="240" w:lineRule="auto"/>
        <w:jc w:val="both"/>
        <w:rPr>
          <w:rFonts w:ascii="Arial" w:hAnsi="Arial" w:cs="Arial"/>
          <w:b/>
          <w:sz w:val="18"/>
          <w:szCs w:val="24"/>
        </w:rPr>
      </w:pPr>
    </w:p>
    <w:p w14:paraId="6DD82C2C" w14:textId="01DABB47" w:rsidR="00C045D6" w:rsidRPr="00C045D6" w:rsidRDefault="0095575D" w:rsidP="00C045D6">
      <w:pPr>
        <w:shd w:val="clear" w:color="auto" w:fill="FFFFFF"/>
        <w:spacing w:after="0" w:line="240" w:lineRule="auto"/>
        <w:jc w:val="both"/>
        <w:rPr>
          <w:rFonts w:ascii="Arial" w:hAnsi="Arial" w:cs="Arial"/>
          <w:sz w:val="18"/>
          <w:szCs w:val="18"/>
          <w:lang w:val="en-GB"/>
        </w:rPr>
      </w:pPr>
      <w:r>
        <w:rPr>
          <w:rFonts w:ascii="Arial" w:hAnsi="Arial" w:cs="Arial"/>
          <w:b/>
          <w:sz w:val="18"/>
          <w:szCs w:val="24"/>
        </w:rPr>
        <w:t>Attendance/Group activities/Seminar participation</w:t>
      </w:r>
      <w:r w:rsidR="00C045D6" w:rsidRPr="00C045D6">
        <w:rPr>
          <w:rFonts w:ascii="Arial" w:hAnsi="Arial" w:cs="Arial"/>
          <w:b/>
          <w:sz w:val="18"/>
          <w:szCs w:val="24"/>
        </w:rPr>
        <w:t xml:space="preserve">. </w:t>
      </w:r>
      <w:r w:rsidR="00C045D6" w:rsidRPr="00C045D6">
        <w:rPr>
          <w:rFonts w:ascii="Arial" w:hAnsi="Arial" w:cs="Arial"/>
          <w:sz w:val="18"/>
          <w:szCs w:val="18"/>
          <w:lang w:val="en-GB"/>
        </w:rPr>
        <w:t xml:space="preserve"> </w:t>
      </w:r>
      <w:r>
        <w:rPr>
          <w:rFonts w:ascii="Arial" w:hAnsi="Arial" w:cs="Arial"/>
          <w:sz w:val="18"/>
          <w:szCs w:val="18"/>
          <w:lang w:val="en-GB"/>
        </w:rPr>
        <w:t>Attendance, group activities and seminar participation make</w:t>
      </w:r>
      <w:r w:rsidR="002D659A">
        <w:rPr>
          <w:rFonts w:ascii="Arial" w:hAnsi="Arial" w:cs="Arial"/>
          <w:sz w:val="18"/>
          <w:szCs w:val="18"/>
          <w:lang w:val="en-GB"/>
        </w:rPr>
        <w:t xml:space="preserve"> </w:t>
      </w:r>
      <w:r>
        <w:rPr>
          <w:rFonts w:ascii="Arial" w:hAnsi="Arial" w:cs="Arial"/>
          <w:sz w:val="18"/>
          <w:szCs w:val="18"/>
          <w:lang w:val="en-GB"/>
        </w:rPr>
        <w:t>up</w:t>
      </w:r>
      <w:r w:rsidR="00C045D6" w:rsidRPr="00C045D6">
        <w:rPr>
          <w:rFonts w:ascii="Arial" w:hAnsi="Arial" w:cs="Arial"/>
          <w:sz w:val="18"/>
          <w:szCs w:val="18"/>
          <w:lang w:val="en-GB"/>
        </w:rPr>
        <w:t xml:space="preserve"> 1</w:t>
      </w:r>
      <w:r w:rsidR="00541717">
        <w:rPr>
          <w:rFonts w:ascii="Arial" w:hAnsi="Arial" w:cs="Arial"/>
          <w:sz w:val="18"/>
          <w:szCs w:val="18"/>
          <w:lang w:val="en-GB"/>
        </w:rPr>
        <w:t>5</w:t>
      </w:r>
      <w:r w:rsidR="00C045D6" w:rsidRPr="00C045D6">
        <w:rPr>
          <w:rFonts w:ascii="Arial" w:hAnsi="Arial" w:cs="Arial"/>
          <w:sz w:val="18"/>
          <w:szCs w:val="18"/>
          <w:lang w:val="en-GB"/>
        </w:rPr>
        <w:t>% of the final grade. Students will work in groups of 4-5 persons. All group members must be present during the assigned time for presentation session. Absent group members will receive a grade of zero.  Topics will be related to the respective theory lectures and presentation dates (during seminars) will be assigned by the lecturer. After they get feedback on presentation students will prepare one-page executive summary on their topic and the grading will occur upon completion. More information may be provided on e-learning.</w:t>
      </w:r>
    </w:p>
    <w:p w14:paraId="19238009" w14:textId="77777777" w:rsidR="00C045D6" w:rsidRPr="00C045D6" w:rsidRDefault="00C045D6" w:rsidP="00C045D6">
      <w:pPr>
        <w:spacing w:after="0" w:line="240" w:lineRule="auto"/>
        <w:jc w:val="both"/>
        <w:rPr>
          <w:rFonts w:ascii="Arial" w:hAnsi="Arial" w:cs="Arial"/>
          <w:sz w:val="18"/>
          <w:szCs w:val="24"/>
        </w:rPr>
      </w:pPr>
    </w:p>
    <w:p w14:paraId="01F38A0D" w14:textId="77777777" w:rsidR="00C045D6" w:rsidRPr="00C045D6" w:rsidRDefault="00C045D6" w:rsidP="00C045D6">
      <w:pPr>
        <w:widowControl w:val="0"/>
        <w:autoSpaceDE w:val="0"/>
        <w:autoSpaceDN w:val="0"/>
        <w:adjustRightInd w:val="0"/>
        <w:spacing w:after="0" w:line="240" w:lineRule="auto"/>
        <w:jc w:val="both"/>
        <w:rPr>
          <w:rFonts w:ascii="Arial" w:hAnsi="Arial" w:cs="Arial"/>
          <w:sz w:val="18"/>
          <w:szCs w:val="18"/>
        </w:rPr>
      </w:pPr>
      <w:r w:rsidRPr="00C045D6">
        <w:rPr>
          <w:rFonts w:ascii="Arial" w:hAnsi="Arial" w:cs="Arial"/>
          <w:b/>
          <w:bCs/>
          <w:sz w:val="18"/>
          <w:szCs w:val="18"/>
        </w:rPr>
        <w:t xml:space="preserve">The retake exam. </w:t>
      </w:r>
      <w:r w:rsidRPr="00C045D6">
        <w:rPr>
          <w:rFonts w:ascii="Arial" w:hAnsi="Arial" w:cs="Arial"/>
          <w:bCs/>
          <w:sz w:val="18"/>
          <w:szCs w:val="18"/>
        </w:rPr>
        <w:t xml:space="preserve">After receiving a failing final cumulative grade, a student can retake an exam. </w:t>
      </w:r>
      <w:r w:rsidRPr="00C045D6">
        <w:rPr>
          <w:rFonts w:ascii="Arial" w:hAnsi="Arial" w:cs="Arial"/>
          <w:sz w:val="18"/>
          <w:szCs w:val="18"/>
        </w:rPr>
        <w:t>A retake exam will consist of all course material including the midterm and end-semester exam and will have 85% weight in calculation of the final cumulative grade. Group assignment cannot be retaken at a later time but these grades will be calculated into the final grade.</w:t>
      </w:r>
    </w:p>
    <w:p w14:paraId="7703D1B6" w14:textId="77777777" w:rsidR="00C045D6" w:rsidRPr="00C045D6" w:rsidRDefault="00C045D6" w:rsidP="00C045D6">
      <w:pPr>
        <w:spacing w:after="0" w:line="240" w:lineRule="auto"/>
        <w:jc w:val="both"/>
        <w:rPr>
          <w:rFonts w:ascii="Arial" w:hAnsi="Arial" w:cs="Arial"/>
          <w:b/>
          <w:sz w:val="18"/>
          <w:szCs w:val="18"/>
        </w:rPr>
      </w:pPr>
    </w:p>
    <w:p w14:paraId="68912DC6" w14:textId="77777777" w:rsidR="00C045D6" w:rsidRPr="00C045D6" w:rsidRDefault="00C045D6" w:rsidP="00C045D6">
      <w:pPr>
        <w:spacing w:after="0" w:line="240" w:lineRule="auto"/>
        <w:jc w:val="both"/>
        <w:rPr>
          <w:rFonts w:ascii="Arial" w:hAnsi="Arial" w:cs="Arial"/>
          <w:b/>
          <w:sz w:val="18"/>
          <w:szCs w:val="18"/>
        </w:rPr>
      </w:pPr>
      <w:r w:rsidRPr="00C045D6">
        <w:rPr>
          <w:rFonts w:ascii="Arial" w:hAnsi="Arial" w:cs="Arial"/>
          <w:b/>
          <w:sz w:val="18"/>
          <w:szCs w:val="18"/>
        </w:rPr>
        <w:t>Readings:</w:t>
      </w:r>
    </w:p>
    <w:p w14:paraId="24960309" w14:textId="77777777" w:rsidR="00C045D6" w:rsidRPr="00C045D6" w:rsidRDefault="00C045D6" w:rsidP="00C045D6">
      <w:pPr>
        <w:spacing w:after="0" w:line="240" w:lineRule="auto"/>
        <w:jc w:val="both"/>
        <w:rPr>
          <w:rFonts w:ascii="Arial" w:hAnsi="Arial" w:cs="Arial"/>
          <w:b/>
          <w:sz w:val="18"/>
          <w:szCs w:val="18"/>
        </w:rPr>
      </w:pPr>
    </w:p>
    <w:p w14:paraId="29FF3EA5" w14:textId="009F077B" w:rsidR="00C045D6" w:rsidRDefault="00C045D6" w:rsidP="00C045D6">
      <w:pPr>
        <w:numPr>
          <w:ilvl w:val="0"/>
          <w:numId w:val="38"/>
        </w:num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rPr>
      </w:pPr>
      <w:proofErr w:type="spellStart"/>
      <w:r w:rsidRPr="00C045D6">
        <w:rPr>
          <w:rFonts w:ascii="Arial" w:hAnsi="Arial" w:cs="Arial"/>
          <w:sz w:val="18"/>
          <w:szCs w:val="18"/>
        </w:rPr>
        <w:t>Pindyck</w:t>
      </w:r>
      <w:proofErr w:type="spellEnd"/>
      <w:r w:rsidRPr="00C045D6">
        <w:rPr>
          <w:rFonts w:ascii="Arial" w:hAnsi="Arial" w:cs="Arial"/>
          <w:sz w:val="18"/>
          <w:szCs w:val="18"/>
        </w:rPr>
        <w:t xml:space="preserve"> R.S, </w:t>
      </w:r>
      <w:proofErr w:type="spellStart"/>
      <w:r w:rsidRPr="00C045D6">
        <w:rPr>
          <w:rFonts w:ascii="Arial" w:hAnsi="Arial" w:cs="Arial"/>
          <w:sz w:val="18"/>
          <w:szCs w:val="18"/>
        </w:rPr>
        <w:t>Rubinfeld</w:t>
      </w:r>
      <w:proofErr w:type="spellEnd"/>
      <w:r w:rsidRPr="00C045D6">
        <w:rPr>
          <w:rFonts w:ascii="Arial" w:hAnsi="Arial" w:cs="Arial"/>
          <w:sz w:val="18"/>
          <w:szCs w:val="18"/>
        </w:rPr>
        <w:t xml:space="preserve"> D.L, </w:t>
      </w:r>
      <w:r w:rsidRPr="00C045D6">
        <w:rPr>
          <w:rFonts w:ascii="Arial" w:hAnsi="Arial" w:cs="Arial"/>
          <w:i/>
          <w:sz w:val="18"/>
          <w:szCs w:val="18"/>
        </w:rPr>
        <w:t xml:space="preserve">Microeconomics, </w:t>
      </w:r>
      <w:r w:rsidRPr="00C045D6">
        <w:rPr>
          <w:rFonts w:ascii="Arial" w:hAnsi="Arial" w:cs="Arial"/>
          <w:sz w:val="18"/>
          <w:szCs w:val="18"/>
        </w:rPr>
        <w:t>7</w:t>
      </w:r>
      <w:r w:rsidRPr="00C045D6">
        <w:rPr>
          <w:rFonts w:ascii="Arial" w:hAnsi="Arial" w:cs="Arial"/>
          <w:sz w:val="18"/>
          <w:szCs w:val="18"/>
          <w:vertAlign w:val="superscript"/>
        </w:rPr>
        <w:t>th</w:t>
      </w:r>
      <w:r w:rsidRPr="00C045D6">
        <w:rPr>
          <w:rFonts w:ascii="Arial" w:hAnsi="Arial" w:cs="Arial"/>
          <w:sz w:val="18"/>
          <w:szCs w:val="18"/>
        </w:rPr>
        <w:t xml:space="preserve"> edition, Prentice Hall, 2009</w:t>
      </w:r>
    </w:p>
    <w:p w14:paraId="6FEEA1EB" w14:textId="2981CC45" w:rsidR="00200A62" w:rsidRDefault="00200A62" w:rsidP="00C045D6">
      <w:pPr>
        <w:numPr>
          <w:ilvl w:val="0"/>
          <w:numId w:val="38"/>
        </w:num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rPr>
      </w:pPr>
      <w:r w:rsidRPr="00200A62">
        <w:rPr>
          <w:rFonts w:ascii="Arial" w:hAnsi="Arial" w:cs="Arial"/>
          <w:sz w:val="18"/>
          <w:szCs w:val="18"/>
        </w:rPr>
        <w:t>Gibbons, R. (1997). An Introduction to Applicable Game Theory. </w:t>
      </w:r>
      <w:r w:rsidRPr="00200A62">
        <w:rPr>
          <w:rFonts w:ascii="Arial" w:hAnsi="Arial" w:cs="Arial"/>
          <w:i/>
          <w:iCs/>
          <w:sz w:val="18"/>
          <w:szCs w:val="18"/>
        </w:rPr>
        <w:t>The Journal of Economic Perspectives</w:t>
      </w:r>
      <w:r w:rsidRPr="00200A62">
        <w:rPr>
          <w:rFonts w:ascii="Arial" w:hAnsi="Arial" w:cs="Arial"/>
          <w:sz w:val="18"/>
          <w:szCs w:val="18"/>
        </w:rPr>
        <w:t>, </w:t>
      </w:r>
      <w:r w:rsidRPr="00200A62">
        <w:rPr>
          <w:rFonts w:ascii="Arial" w:hAnsi="Arial" w:cs="Arial"/>
          <w:i/>
          <w:iCs/>
          <w:sz w:val="18"/>
          <w:szCs w:val="18"/>
        </w:rPr>
        <w:t>11</w:t>
      </w:r>
      <w:r w:rsidRPr="00200A62">
        <w:rPr>
          <w:rFonts w:ascii="Arial" w:hAnsi="Arial" w:cs="Arial"/>
          <w:sz w:val="18"/>
          <w:szCs w:val="18"/>
        </w:rPr>
        <w:t xml:space="preserve">(1), 127–149. </w:t>
      </w:r>
      <w:hyperlink r:id="rId9" w:history="1">
        <w:r w:rsidRPr="001741A8">
          <w:rPr>
            <w:rStyle w:val="Hipersaitas"/>
            <w:rFonts w:ascii="Arial" w:hAnsi="Arial" w:cs="Arial"/>
            <w:sz w:val="18"/>
            <w:szCs w:val="18"/>
          </w:rPr>
          <w:t>http://www.jstor.org/stable/2138255</w:t>
        </w:r>
      </w:hyperlink>
      <w:r>
        <w:rPr>
          <w:rFonts w:ascii="Arial" w:hAnsi="Arial" w:cs="Arial"/>
          <w:sz w:val="18"/>
          <w:szCs w:val="18"/>
        </w:rPr>
        <w:t xml:space="preserve"> </w:t>
      </w:r>
    </w:p>
    <w:p w14:paraId="73C26E22" w14:textId="3C6FBA2F" w:rsidR="00401B2C" w:rsidRPr="00172B99" w:rsidRDefault="00401B2C" w:rsidP="00172B99">
      <w:pPr>
        <w:pStyle w:val="metod"/>
        <w:numPr>
          <w:ilvl w:val="0"/>
          <w:numId w:val="38"/>
        </w:numPr>
        <w:jc w:val="both"/>
        <w:rPr>
          <w:rFonts w:ascii="Arial" w:hAnsi="Arial" w:cs="Arial"/>
          <w:sz w:val="18"/>
          <w:szCs w:val="18"/>
        </w:rPr>
      </w:pPr>
      <w:r w:rsidRPr="00481B1C">
        <w:rPr>
          <w:rFonts w:ascii="Arial" w:hAnsi="Arial" w:cs="Arial"/>
          <w:sz w:val="18"/>
          <w:szCs w:val="18"/>
          <w:lang w:val="en-US"/>
        </w:rPr>
        <w:t xml:space="preserve">George A. </w:t>
      </w:r>
      <w:proofErr w:type="spellStart"/>
      <w:r w:rsidRPr="00481B1C">
        <w:rPr>
          <w:rFonts w:ascii="Arial" w:hAnsi="Arial" w:cs="Arial"/>
          <w:sz w:val="18"/>
          <w:szCs w:val="18"/>
          <w:lang w:val="en-US"/>
        </w:rPr>
        <w:t>Akerlof</w:t>
      </w:r>
      <w:proofErr w:type="spellEnd"/>
      <w:r w:rsidRPr="00481B1C">
        <w:rPr>
          <w:rFonts w:ascii="Arial" w:hAnsi="Arial" w:cs="Arial"/>
          <w:sz w:val="18"/>
          <w:szCs w:val="18"/>
          <w:lang w:val="en-US"/>
        </w:rPr>
        <w:t xml:space="preserve">. (1970). “The Market for ‘Lemons’: Quality Uncertainty and the Market Mechanism.” The Quarterly Journal of Economics, vol. 84, no. 3, pp. 488–500, </w:t>
      </w:r>
      <w:hyperlink r:id="rId10" w:history="1">
        <w:r w:rsidRPr="006D0481">
          <w:rPr>
            <w:rStyle w:val="Hipersaitas"/>
            <w:rFonts w:ascii="Arial" w:hAnsi="Arial" w:cs="Arial"/>
            <w:sz w:val="18"/>
            <w:szCs w:val="18"/>
            <w:lang w:val="en-US"/>
          </w:rPr>
          <w:t>https://doi.org/10.2307/1879431</w:t>
        </w:r>
      </w:hyperlink>
      <w:r>
        <w:rPr>
          <w:rFonts w:ascii="Arial" w:hAnsi="Arial" w:cs="Arial"/>
          <w:sz w:val="18"/>
          <w:szCs w:val="18"/>
          <w:lang w:val="en-US"/>
        </w:rPr>
        <w:t xml:space="preserve"> </w:t>
      </w:r>
      <w:r w:rsidRPr="00481B1C">
        <w:rPr>
          <w:rFonts w:ascii="Arial" w:hAnsi="Arial" w:cs="Arial"/>
          <w:sz w:val="18"/>
          <w:szCs w:val="18"/>
          <w:lang w:val="en-US"/>
        </w:rPr>
        <w:t>.</w:t>
      </w:r>
    </w:p>
    <w:p w14:paraId="401319A2" w14:textId="77777777" w:rsidR="00C045D6" w:rsidRPr="00C045D6" w:rsidRDefault="00C045D6" w:rsidP="00C045D6">
      <w:p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rPr>
      </w:pPr>
    </w:p>
    <w:p w14:paraId="6F0A243D" w14:textId="34074286" w:rsidR="00C045D6" w:rsidRPr="00200A62" w:rsidRDefault="001E30E7" w:rsidP="00C045D6">
      <w:p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b/>
          <w:bCs/>
          <w:sz w:val="18"/>
          <w:szCs w:val="18"/>
        </w:rPr>
      </w:pPr>
      <w:r w:rsidRPr="00200A62">
        <w:rPr>
          <w:rFonts w:ascii="Arial" w:hAnsi="Arial" w:cs="Arial"/>
          <w:b/>
          <w:bCs/>
          <w:sz w:val="18"/>
          <w:szCs w:val="18"/>
        </w:rPr>
        <w:t>Additional readings:</w:t>
      </w:r>
    </w:p>
    <w:p w14:paraId="158FD1D1" w14:textId="49710F2C" w:rsidR="001E30E7" w:rsidRDefault="001E30E7" w:rsidP="00C045D6">
      <w:p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rPr>
      </w:pPr>
    </w:p>
    <w:p w14:paraId="115FF96F" w14:textId="5B7BA03A" w:rsidR="001E30E7" w:rsidRPr="00C045D6" w:rsidRDefault="001E30E7" w:rsidP="00C045D6">
      <w:p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rPr>
      </w:pPr>
      <w:r>
        <w:rPr>
          <w:rFonts w:ascii="Arial" w:hAnsi="Arial" w:cs="Arial"/>
          <w:sz w:val="18"/>
          <w:szCs w:val="18"/>
        </w:rPr>
        <w:t xml:space="preserve">TBA and will be posted on ISM </w:t>
      </w:r>
      <w:proofErr w:type="spellStart"/>
      <w:r>
        <w:rPr>
          <w:rFonts w:ascii="Arial" w:hAnsi="Arial" w:cs="Arial"/>
          <w:sz w:val="18"/>
          <w:szCs w:val="18"/>
        </w:rPr>
        <w:t>Elearning</w:t>
      </w:r>
      <w:proofErr w:type="spellEnd"/>
    </w:p>
    <w:p w14:paraId="47B8A80F" w14:textId="2B6E378B" w:rsidR="00DB6F63" w:rsidRPr="00C045D6" w:rsidRDefault="00DB6F63" w:rsidP="00C045D6">
      <w:pPr>
        <w:spacing w:after="0" w:line="240" w:lineRule="auto"/>
        <w:rPr>
          <w:rFonts w:ascii="Arial" w:hAnsi="Arial" w:cs="Arial"/>
          <w:b/>
          <w:sz w:val="18"/>
          <w:szCs w:val="18"/>
          <w:lang w:eastAsia="ar-SA"/>
        </w:rPr>
      </w:pPr>
    </w:p>
    <w:p w14:paraId="6E481360" w14:textId="2C16A07F" w:rsidR="00C045D6" w:rsidRDefault="00C045D6">
      <w:pPr>
        <w:spacing w:after="0" w:line="240" w:lineRule="auto"/>
        <w:rPr>
          <w:rFonts w:ascii="Arial" w:hAnsi="Arial" w:cs="Arial"/>
          <w:b/>
          <w:sz w:val="18"/>
          <w:szCs w:val="18"/>
          <w:lang w:eastAsia="ar-SA"/>
        </w:rPr>
      </w:pPr>
      <w:r>
        <w:rPr>
          <w:rFonts w:ascii="Arial" w:hAnsi="Arial" w:cs="Arial"/>
          <w:b/>
          <w:sz w:val="18"/>
          <w:szCs w:val="18"/>
        </w:rPr>
        <w:br w:type="page"/>
      </w:r>
    </w:p>
    <w:p w14:paraId="7B17E13B"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LO2.</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2.Students</w:t>
            </w:r>
            <w:proofErr w:type="gramEnd"/>
            <w:r w:rsidR="00194A85" w:rsidRPr="00DD6FA8">
              <w:rPr>
                <w:rFonts w:ascii="Arial" w:hAnsi="Arial" w:cs="Arial"/>
                <w:sz w:val="18"/>
                <w:szCs w:val="18"/>
                <w:lang w:val="en-US"/>
              </w:rPr>
              <w:t xml:space="preserve">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11"/>
      <w:footerReference w:type="default" r:id="rId12"/>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1BB77" w14:textId="77777777" w:rsidR="004765E6" w:rsidRDefault="004765E6" w:rsidP="00062544">
      <w:pPr>
        <w:spacing w:after="0" w:line="240" w:lineRule="auto"/>
      </w:pPr>
      <w:r>
        <w:separator/>
      </w:r>
    </w:p>
  </w:endnote>
  <w:endnote w:type="continuationSeparator" w:id="0">
    <w:p w14:paraId="643C8E04" w14:textId="77777777" w:rsidR="004765E6" w:rsidRDefault="004765E6"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ヒラギノ角ゴ Pro W3">
    <w:altName w:val="Malgun Gothic Semilight"/>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71604CA5" w:rsidR="00AD140F" w:rsidRDefault="00DB6F63" w:rsidP="00DB6F63">
        <w:pPr>
          <w:pStyle w:val="Porat"/>
          <w:jc w:val="center"/>
        </w:pPr>
        <w:r>
          <w:fldChar w:fldCharType="begin"/>
        </w:r>
        <w:r>
          <w:instrText xml:space="preserve"> PAGE   \* MERGEFORMAT </w:instrText>
        </w:r>
        <w:r>
          <w:fldChar w:fldCharType="separate"/>
        </w:r>
        <w:r w:rsidR="008B5A47">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97F53" w14:textId="77777777" w:rsidR="004765E6" w:rsidRDefault="004765E6" w:rsidP="00062544">
      <w:pPr>
        <w:spacing w:after="0" w:line="240" w:lineRule="auto"/>
      </w:pPr>
      <w:r>
        <w:separator/>
      </w:r>
    </w:p>
  </w:footnote>
  <w:footnote w:type="continuationSeparator" w:id="0">
    <w:p w14:paraId="1D7DC92F" w14:textId="77777777" w:rsidR="004765E6" w:rsidRDefault="004765E6"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491EC" w14:textId="7F5075A7" w:rsidR="00A83250" w:rsidRDefault="00A83250" w:rsidP="00A83250">
    <w:pPr>
      <w:spacing w:after="0"/>
      <w:ind w:left="6379"/>
      <w:jc w:val="right"/>
      <w:rPr>
        <w:rFonts w:ascii="Arial" w:hAnsi="Arial" w:cs="Arial"/>
        <w:sz w:val="18"/>
        <w:szCs w:val="18"/>
        <w:lang w:val="lt-LT" w:eastAsia="ar-SA"/>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36EF6B8E">
          <wp:simplePos x="0" y="0"/>
          <wp:positionH relativeFrom="column">
            <wp:posOffset>-272415</wp:posOffset>
          </wp:positionH>
          <wp:positionV relativeFrom="paragraph">
            <wp:posOffset>159385</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t xml:space="preserve">                                                                                                 </w:t>
    </w:r>
    <w:r>
      <w:rPr>
        <w:rFonts w:ascii="Arial" w:hAnsi="Arial" w:cs="Arial"/>
        <w:sz w:val="18"/>
        <w:szCs w:val="18"/>
        <w:lang w:val="lt-LT"/>
      </w:rPr>
      <w:t xml:space="preserve">APPROVED BY </w:t>
    </w:r>
  </w:p>
  <w:p w14:paraId="30DECE65" w14:textId="58458D74" w:rsidR="00A83250" w:rsidRDefault="00A83250" w:rsidP="00A83250">
    <w:pPr>
      <w:spacing w:after="0"/>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6EA0D35A" w14:textId="210E6F97" w:rsidR="00A83250" w:rsidRDefault="00A83250" w:rsidP="00A83250">
    <w:pPr>
      <w:spacing w:after="0"/>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2EF4D5F5" w14:textId="6369C328" w:rsidR="00AD140F" w:rsidRPr="00D743C3" w:rsidRDefault="00A83250" w:rsidP="00D743C3">
    <w:pPr>
      <w:spacing w:after="0"/>
      <w:jc w:val="right"/>
      <w:rPr>
        <w:rFonts w:ascii="Arial" w:hAnsi="Arial" w:cs="Arial"/>
        <w:sz w:val="20"/>
        <w:szCs w:val="20"/>
        <w:lang w:val="lt-LT"/>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78B4"/>
    <w:multiLevelType w:val="hybridMultilevel"/>
    <w:tmpl w:val="F238E3BE"/>
    <w:lvl w:ilvl="0" w:tplc="B448CBCA">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2D6C2E"/>
    <w:multiLevelType w:val="hybridMultilevel"/>
    <w:tmpl w:val="FCE8F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AD826F5"/>
    <w:multiLevelType w:val="hybridMultilevel"/>
    <w:tmpl w:val="AF4A3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E3E41"/>
    <w:multiLevelType w:val="hybridMultilevel"/>
    <w:tmpl w:val="FEA8032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AE132A"/>
    <w:multiLevelType w:val="hybridMultilevel"/>
    <w:tmpl w:val="2CC28E8E"/>
    <w:lvl w:ilvl="0" w:tplc="C5586A12">
      <w:start w:val="1"/>
      <w:numFmt w:val="decimal"/>
      <w:lvlText w:val="%1."/>
      <w:lvlJc w:val="left"/>
      <w:pPr>
        <w:ind w:left="1080" w:hanging="360"/>
      </w:pPr>
      <w:rPr>
        <w:i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74A0DC1"/>
    <w:multiLevelType w:val="hybridMultilevel"/>
    <w:tmpl w:val="59662B1C"/>
    <w:lvl w:ilvl="0" w:tplc="DB2840C0">
      <w:start w:val="1"/>
      <w:numFmt w:val="decimal"/>
      <w:lvlText w:val="%1."/>
      <w:lvlJc w:val="left"/>
      <w:pPr>
        <w:ind w:left="720" w:hanging="360"/>
      </w:pPr>
      <w:rPr>
        <w:rFonts w:ascii="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9"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C13A14"/>
    <w:multiLevelType w:val="hybridMultilevel"/>
    <w:tmpl w:val="AF4A3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5"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481117464">
    <w:abstractNumId w:val="20"/>
  </w:num>
  <w:num w:numId="2" w16cid:durableId="1970013195">
    <w:abstractNumId w:val="18"/>
  </w:num>
  <w:num w:numId="3" w16cid:durableId="1250577764">
    <w:abstractNumId w:val="13"/>
  </w:num>
  <w:num w:numId="4" w16cid:durableId="1560356708">
    <w:abstractNumId w:val="3"/>
  </w:num>
  <w:num w:numId="5" w16cid:durableId="1773823121">
    <w:abstractNumId w:val="32"/>
  </w:num>
  <w:num w:numId="6" w16cid:durableId="1501116290">
    <w:abstractNumId w:val="11"/>
  </w:num>
  <w:num w:numId="7" w16cid:durableId="1275593960">
    <w:abstractNumId w:val="17"/>
  </w:num>
  <w:num w:numId="8" w16cid:durableId="37246978">
    <w:abstractNumId w:val="37"/>
  </w:num>
  <w:num w:numId="9" w16cid:durableId="954140639">
    <w:abstractNumId w:val="28"/>
  </w:num>
  <w:num w:numId="10" w16cid:durableId="401028404">
    <w:abstractNumId w:val="15"/>
  </w:num>
  <w:num w:numId="11" w16cid:durableId="1442646026">
    <w:abstractNumId w:val="27"/>
  </w:num>
  <w:num w:numId="12" w16cid:durableId="2009163621">
    <w:abstractNumId w:val="9"/>
  </w:num>
  <w:num w:numId="13" w16cid:durableId="169758957">
    <w:abstractNumId w:val="36"/>
  </w:num>
  <w:num w:numId="14" w16cid:durableId="781455731">
    <w:abstractNumId w:val="16"/>
  </w:num>
  <w:num w:numId="15" w16cid:durableId="1809205339">
    <w:abstractNumId w:val="14"/>
  </w:num>
  <w:num w:numId="16" w16cid:durableId="4984470">
    <w:abstractNumId w:val="7"/>
  </w:num>
  <w:num w:numId="17" w16cid:durableId="254411125">
    <w:abstractNumId w:val="29"/>
  </w:num>
  <w:num w:numId="18" w16cid:durableId="1640721832">
    <w:abstractNumId w:val="35"/>
  </w:num>
  <w:num w:numId="19" w16cid:durableId="2027976855">
    <w:abstractNumId w:val="26"/>
  </w:num>
  <w:num w:numId="20" w16cid:durableId="227613924">
    <w:abstractNumId w:val="23"/>
  </w:num>
  <w:num w:numId="21" w16cid:durableId="654719258">
    <w:abstractNumId w:val="33"/>
  </w:num>
  <w:num w:numId="22" w16cid:durableId="1868521598">
    <w:abstractNumId w:val="5"/>
  </w:num>
  <w:num w:numId="23" w16cid:durableId="889537520">
    <w:abstractNumId w:val="31"/>
  </w:num>
  <w:num w:numId="24" w16cid:durableId="1555701525">
    <w:abstractNumId w:val="24"/>
  </w:num>
  <w:num w:numId="25" w16cid:durableId="792406845">
    <w:abstractNumId w:val="34"/>
  </w:num>
  <w:num w:numId="26" w16cid:durableId="2128890815">
    <w:abstractNumId w:val="19"/>
  </w:num>
  <w:num w:numId="27" w16cid:durableId="424738998">
    <w:abstractNumId w:val="21"/>
  </w:num>
  <w:num w:numId="28" w16cid:durableId="348069733">
    <w:abstractNumId w:val="25"/>
  </w:num>
  <w:num w:numId="29" w16cid:durableId="43675819">
    <w:abstractNumId w:val="1"/>
  </w:num>
  <w:num w:numId="30" w16cid:durableId="1954899872">
    <w:abstractNumId w:val="22"/>
  </w:num>
  <w:num w:numId="31" w16cid:durableId="91122455">
    <w:abstractNumId w:val="12"/>
  </w:num>
  <w:num w:numId="32" w16cid:durableId="1768380078">
    <w:abstractNumId w:val="2"/>
  </w:num>
  <w:num w:numId="33" w16cid:durableId="363142131">
    <w:abstractNumId w:val="10"/>
  </w:num>
  <w:num w:numId="34" w16cid:durableId="1714384923">
    <w:abstractNumId w:val="0"/>
  </w:num>
  <w:num w:numId="35" w16cid:durableId="1767651272">
    <w:abstractNumId w:val="4"/>
  </w:num>
  <w:num w:numId="36" w16cid:durableId="1380787245">
    <w:abstractNumId w:val="30"/>
  </w:num>
  <w:num w:numId="37" w16cid:durableId="2093886422">
    <w:abstractNumId w:val="6"/>
  </w:num>
  <w:num w:numId="38" w16cid:durableId="10953199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qQUA7QGr/CwAAAA="/>
  </w:docVars>
  <w:rsids>
    <w:rsidRoot w:val="00202EE2"/>
    <w:rsid w:val="00001603"/>
    <w:rsid w:val="00002A52"/>
    <w:rsid w:val="00015703"/>
    <w:rsid w:val="0002140B"/>
    <w:rsid w:val="000241F4"/>
    <w:rsid w:val="000259E9"/>
    <w:rsid w:val="00027DDB"/>
    <w:rsid w:val="000313CA"/>
    <w:rsid w:val="00031C26"/>
    <w:rsid w:val="00031D26"/>
    <w:rsid w:val="00034BEE"/>
    <w:rsid w:val="0003578B"/>
    <w:rsid w:val="00040BB2"/>
    <w:rsid w:val="000423F7"/>
    <w:rsid w:val="0004263D"/>
    <w:rsid w:val="00051599"/>
    <w:rsid w:val="000524E0"/>
    <w:rsid w:val="0005472B"/>
    <w:rsid w:val="00054C4E"/>
    <w:rsid w:val="00061438"/>
    <w:rsid w:val="00061501"/>
    <w:rsid w:val="00062544"/>
    <w:rsid w:val="00063E81"/>
    <w:rsid w:val="0006531F"/>
    <w:rsid w:val="00070B0C"/>
    <w:rsid w:val="00074C15"/>
    <w:rsid w:val="00077197"/>
    <w:rsid w:val="0008070F"/>
    <w:rsid w:val="00080F5C"/>
    <w:rsid w:val="00082023"/>
    <w:rsid w:val="000849B7"/>
    <w:rsid w:val="000933C4"/>
    <w:rsid w:val="000955BC"/>
    <w:rsid w:val="00097ABC"/>
    <w:rsid w:val="00097D80"/>
    <w:rsid w:val="000A3225"/>
    <w:rsid w:val="000B02B5"/>
    <w:rsid w:val="000C3416"/>
    <w:rsid w:val="000C5BDB"/>
    <w:rsid w:val="000C7E84"/>
    <w:rsid w:val="000D22DB"/>
    <w:rsid w:val="000D337F"/>
    <w:rsid w:val="000D502D"/>
    <w:rsid w:val="000E1B01"/>
    <w:rsid w:val="000E5959"/>
    <w:rsid w:val="000F03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2B99"/>
    <w:rsid w:val="00175CAB"/>
    <w:rsid w:val="00176B37"/>
    <w:rsid w:val="001864FC"/>
    <w:rsid w:val="001901A8"/>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E30E7"/>
    <w:rsid w:val="001F0A3E"/>
    <w:rsid w:val="001F0C7F"/>
    <w:rsid w:val="001F1A8D"/>
    <w:rsid w:val="00200A62"/>
    <w:rsid w:val="00202EE2"/>
    <w:rsid w:val="002105E2"/>
    <w:rsid w:val="0021528D"/>
    <w:rsid w:val="00215430"/>
    <w:rsid w:val="00215657"/>
    <w:rsid w:val="00223D62"/>
    <w:rsid w:val="00223E73"/>
    <w:rsid w:val="00224CCE"/>
    <w:rsid w:val="00227AE1"/>
    <w:rsid w:val="00231B3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59A"/>
    <w:rsid w:val="002D6639"/>
    <w:rsid w:val="002D6C24"/>
    <w:rsid w:val="002F0E20"/>
    <w:rsid w:val="002F2873"/>
    <w:rsid w:val="002F70A7"/>
    <w:rsid w:val="002F73AB"/>
    <w:rsid w:val="0030105B"/>
    <w:rsid w:val="00301607"/>
    <w:rsid w:val="00303181"/>
    <w:rsid w:val="00303F06"/>
    <w:rsid w:val="00312539"/>
    <w:rsid w:val="00312541"/>
    <w:rsid w:val="00314189"/>
    <w:rsid w:val="003250FD"/>
    <w:rsid w:val="00331056"/>
    <w:rsid w:val="00335D17"/>
    <w:rsid w:val="00340853"/>
    <w:rsid w:val="00345D95"/>
    <w:rsid w:val="00346C65"/>
    <w:rsid w:val="003534D2"/>
    <w:rsid w:val="00354FEF"/>
    <w:rsid w:val="00357246"/>
    <w:rsid w:val="00357461"/>
    <w:rsid w:val="00363C77"/>
    <w:rsid w:val="003656CE"/>
    <w:rsid w:val="00365E2C"/>
    <w:rsid w:val="00365E77"/>
    <w:rsid w:val="003908B9"/>
    <w:rsid w:val="00390FF9"/>
    <w:rsid w:val="00397400"/>
    <w:rsid w:val="003A3473"/>
    <w:rsid w:val="003A372D"/>
    <w:rsid w:val="003B3179"/>
    <w:rsid w:val="003B7587"/>
    <w:rsid w:val="003C34A1"/>
    <w:rsid w:val="003C3A52"/>
    <w:rsid w:val="003C763F"/>
    <w:rsid w:val="003D0A1F"/>
    <w:rsid w:val="003E01C0"/>
    <w:rsid w:val="003F0F6A"/>
    <w:rsid w:val="003F41A5"/>
    <w:rsid w:val="00401B2C"/>
    <w:rsid w:val="0040672B"/>
    <w:rsid w:val="00415172"/>
    <w:rsid w:val="00415BD8"/>
    <w:rsid w:val="00416C0F"/>
    <w:rsid w:val="00422481"/>
    <w:rsid w:val="00424AAD"/>
    <w:rsid w:val="00427E92"/>
    <w:rsid w:val="0043029F"/>
    <w:rsid w:val="004343CC"/>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765E6"/>
    <w:rsid w:val="00482AB2"/>
    <w:rsid w:val="00485CC8"/>
    <w:rsid w:val="004869C7"/>
    <w:rsid w:val="0049413D"/>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41717"/>
    <w:rsid w:val="005504A0"/>
    <w:rsid w:val="00555525"/>
    <w:rsid w:val="0056716D"/>
    <w:rsid w:val="005757B1"/>
    <w:rsid w:val="00583B26"/>
    <w:rsid w:val="00583E05"/>
    <w:rsid w:val="00587757"/>
    <w:rsid w:val="00593C8E"/>
    <w:rsid w:val="00593C90"/>
    <w:rsid w:val="00594388"/>
    <w:rsid w:val="00594FFF"/>
    <w:rsid w:val="00597E8C"/>
    <w:rsid w:val="005B5033"/>
    <w:rsid w:val="005C1096"/>
    <w:rsid w:val="005C2867"/>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66D41"/>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21CA"/>
    <w:rsid w:val="006E4E31"/>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04"/>
    <w:rsid w:val="007431FB"/>
    <w:rsid w:val="007509B5"/>
    <w:rsid w:val="00753747"/>
    <w:rsid w:val="00762531"/>
    <w:rsid w:val="0076271F"/>
    <w:rsid w:val="0076339C"/>
    <w:rsid w:val="00765925"/>
    <w:rsid w:val="0076638B"/>
    <w:rsid w:val="00766E48"/>
    <w:rsid w:val="0076783B"/>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52"/>
    <w:rsid w:val="007F6C97"/>
    <w:rsid w:val="00802D11"/>
    <w:rsid w:val="00802DF5"/>
    <w:rsid w:val="00802F16"/>
    <w:rsid w:val="00803773"/>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0809"/>
    <w:rsid w:val="008A211E"/>
    <w:rsid w:val="008A4107"/>
    <w:rsid w:val="008B5A47"/>
    <w:rsid w:val="008B797C"/>
    <w:rsid w:val="008B7D8C"/>
    <w:rsid w:val="008C20EF"/>
    <w:rsid w:val="008E2353"/>
    <w:rsid w:val="008F0F6F"/>
    <w:rsid w:val="008F2EBC"/>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575D"/>
    <w:rsid w:val="00957ACB"/>
    <w:rsid w:val="00963AE4"/>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D5468"/>
    <w:rsid w:val="009F2806"/>
    <w:rsid w:val="00A01D7E"/>
    <w:rsid w:val="00A06D17"/>
    <w:rsid w:val="00A07C2E"/>
    <w:rsid w:val="00A32A29"/>
    <w:rsid w:val="00A3524A"/>
    <w:rsid w:val="00A40AD0"/>
    <w:rsid w:val="00A41EFE"/>
    <w:rsid w:val="00A51E3D"/>
    <w:rsid w:val="00A53882"/>
    <w:rsid w:val="00A708F4"/>
    <w:rsid w:val="00A71E7C"/>
    <w:rsid w:val="00A72D78"/>
    <w:rsid w:val="00A75DC4"/>
    <w:rsid w:val="00A81075"/>
    <w:rsid w:val="00A83250"/>
    <w:rsid w:val="00A87338"/>
    <w:rsid w:val="00A87E5C"/>
    <w:rsid w:val="00A9119A"/>
    <w:rsid w:val="00A94A1A"/>
    <w:rsid w:val="00A94B1E"/>
    <w:rsid w:val="00A9630E"/>
    <w:rsid w:val="00AB3C96"/>
    <w:rsid w:val="00AC30F2"/>
    <w:rsid w:val="00AC6F1F"/>
    <w:rsid w:val="00AC7167"/>
    <w:rsid w:val="00AC797F"/>
    <w:rsid w:val="00AD140F"/>
    <w:rsid w:val="00AD347C"/>
    <w:rsid w:val="00AD3EC7"/>
    <w:rsid w:val="00AD4034"/>
    <w:rsid w:val="00AE042E"/>
    <w:rsid w:val="00AE7148"/>
    <w:rsid w:val="00AF03A1"/>
    <w:rsid w:val="00AF0421"/>
    <w:rsid w:val="00AF0F50"/>
    <w:rsid w:val="00AF1BE3"/>
    <w:rsid w:val="00AF584B"/>
    <w:rsid w:val="00AF76C7"/>
    <w:rsid w:val="00B0328F"/>
    <w:rsid w:val="00B10D32"/>
    <w:rsid w:val="00B15691"/>
    <w:rsid w:val="00B16ED5"/>
    <w:rsid w:val="00B16F90"/>
    <w:rsid w:val="00B20604"/>
    <w:rsid w:val="00B208D6"/>
    <w:rsid w:val="00B22A95"/>
    <w:rsid w:val="00B249AB"/>
    <w:rsid w:val="00B259CF"/>
    <w:rsid w:val="00B31CC9"/>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045D6"/>
    <w:rsid w:val="00C12E7E"/>
    <w:rsid w:val="00C13575"/>
    <w:rsid w:val="00C232C9"/>
    <w:rsid w:val="00C24C8D"/>
    <w:rsid w:val="00C27195"/>
    <w:rsid w:val="00C30888"/>
    <w:rsid w:val="00C30F31"/>
    <w:rsid w:val="00C31944"/>
    <w:rsid w:val="00C334CC"/>
    <w:rsid w:val="00C33883"/>
    <w:rsid w:val="00C4245E"/>
    <w:rsid w:val="00C42C1A"/>
    <w:rsid w:val="00C504FE"/>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CF62B1"/>
    <w:rsid w:val="00D0227B"/>
    <w:rsid w:val="00D02F20"/>
    <w:rsid w:val="00D04775"/>
    <w:rsid w:val="00D06A12"/>
    <w:rsid w:val="00D07F38"/>
    <w:rsid w:val="00D112C5"/>
    <w:rsid w:val="00D258D1"/>
    <w:rsid w:val="00D3034E"/>
    <w:rsid w:val="00D3341D"/>
    <w:rsid w:val="00D359C7"/>
    <w:rsid w:val="00D401AB"/>
    <w:rsid w:val="00D459D1"/>
    <w:rsid w:val="00D51C8B"/>
    <w:rsid w:val="00D536FE"/>
    <w:rsid w:val="00D53989"/>
    <w:rsid w:val="00D5414D"/>
    <w:rsid w:val="00D55FC4"/>
    <w:rsid w:val="00D64AA7"/>
    <w:rsid w:val="00D64FDD"/>
    <w:rsid w:val="00D700DA"/>
    <w:rsid w:val="00D724DB"/>
    <w:rsid w:val="00D743C3"/>
    <w:rsid w:val="00D75A1C"/>
    <w:rsid w:val="00D75A47"/>
    <w:rsid w:val="00D76238"/>
    <w:rsid w:val="00D76491"/>
    <w:rsid w:val="00D82750"/>
    <w:rsid w:val="00D8515F"/>
    <w:rsid w:val="00D935AA"/>
    <w:rsid w:val="00D939BF"/>
    <w:rsid w:val="00D94141"/>
    <w:rsid w:val="00DA47C8"/>
    <w:rsid w:val="00DA66F4"/>
    <w:rsid w:val="00DA6B97"/>
    <w:rsid w:val="00DB476F"/>
    <w:rsid w:val="00DB6F63"/>
    <w:rsid w:val="00DC355A"/>
    <w:rsid w:val="00DD59B5"/>
    <w:rsid w:val="00DD6FA8"/>
    <w:rsid w:val="00DE4378"/>
    <w:rsid w:val="00DE4F0B"/>
    <w:rsid w:val="00DE4F30"/>
    <w:rsid w:val="00DF61FD"/>
    <w:rsid w:val="00E035C3"/>
    <w:rsid w:val="00E03B9C"/>
    <w:rsid w:val="00E058F5"/>
    <w:rsid w:val="00E07716"/>
    <w:rsid w:val="00E26150"/>
    <w:rsid w:val="00E26A97"/>
    <w:rsid w:val="00E33323"/>
    <w:rsid w:val="00E4247C"/>
    <w:rsid w:val="00E43407"/>
    <w:rsid w:val="00E45373"/>
    <w:rsid w:val="00E4758A"/>
    <w:rsid w:val="00E50F58"/>
    <w:rsid w:val="00E652A0"/>
    <w:rsid w:val="00E65E14"/>
    <w:rsid w:val="00E76AD3"/>
    <w:rsid w:val="00E7744E"/>
    <w:rsid w:val="00E805A2"/>
    <w:rsid w:val="00E8496F"/>
    <w:rsid w:val="00E91D14"/>
    <w:rsid w:val="00E9483C"/>
    <w:rsid w:val="00E96BB5"/>
    <w:rsid w:val="00EA5165"/>
    <w:rsid w:val="00EA52A2"/>
    <w:rsid w:val="00EA6F50"/>
    <w:rsid w:val="00EB594B"/>
    <w:rsid w:val="00EC7C1C"/>
    <w:rsid w:val="00ED2611"/>
    <w:rsid w:val="00ED3B20"/>
    <w:rsid w:val="00ED60A6"/>
    <w:rsid w:val="00ED7D23"/>
    <w:rsid w:val="00ED7D65"/>
    <w:rsid w:val="00EE061F"/>
    <w:rsid w:val="00EE5AEB"/>
    <w:rsid w:val="00EE6D7E"/>
    <w:rsid w:val="00EE7238"/>
    <w:rsid w:val="00EF4220"/>
    <w:rsid w:val="00EF76EA"/>
    <w:rsid w:val="00F0457D"/>
    <w:rsid w:val="00F105F8"/>
    <w:rsid w:val="00F2170E"/>
    <w:rsid w:val="00F22134"/>
    <w:rsid w:val="00F23989"/>
    <w:rsid w:val="00F258AE"/>
    <w:rsid w:val="00F301E8"/>
    <w:rsid w:val="00F320BB"/>
    <w:rsid w:val="00F348A1"/>
    <w:rsid w:val="00F35544"/>
    <w:rsid w:val="00F35AC4"/>
    <w:rsid w:val="00F418AA"/>
    <w:rsid w:val="00F501DE"/>
    <w:rsid w:val="00F53C6A"/>
    <w:rsid w:val="00F5559D"/>
    <w:rsid w:val="00F57FE5"/>
    <w:rsid w:val="00F65CDB"/>
    <w:rsid w:val="00F754A8"/>
    <w:rsid w:val="00F7732F"/>
    <w:rsid w:val="00F83EE0"/>
    <w:rsid w:val="00F864CF"/>
    <w:rsid w:val="00F919FA"/>
    <w:rsid w:val="00F92237"/>
    <w:rsid w:val="00F92913"/>
    <w:rsid w:val="00F949DB"/>
    <w:rsid w:val="00F97EF0"/>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5DDA00FD-15B7-429E-9D7F-4174D630F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EF76EA"/>
    <w:pPr>
      <w:widowControl w:val="0"/>
      <w:suppressAutoHyphens/>
      <w:spacing w:after="120" w:line="288" w:lineRule="atLeast"/>
      <w:jc w:val="both"/>
    </w:pPr>
    <w:rPr>
      <w:rFonts w:ascii="Times New Roman" w:eastAsia="ヒラギノ角ゴ Pro W3" w:hAnsi="Times New Roman"/>
      <w:color w:val="000000"/>
      <w:sz w:val="22"/>
      <w:lang w:val="en-US" w:eastAsia="en-US"/>
    </w:rPr>
  </w:style>
  <w:style w:type="character" w:customStyle="1" w:styleId="WW-Absatz-Standardschriftart11111111">
    <w:name w:val="WW-Absatz-Standardschriftart11111111"/>
    <w:rsid w:val="00E07716"/>
  </w:style>
  <w:style w:type="character" w:styleId="Neapdorotaspaminjimas">
    <w:name w:val="Unresolved Mention"/>
    <w:basedOn w:val="Numatytasispastraiposriftas"/>
    <w:uiPriority w:val="99"/>
    <w:semiHidden/>
    <w:unhideWhenUsed/>
    <w:rsid w:val="00200A62"/>
    <w:rPr>
      <w:color w:val="605E5C"/>
      <w:shd w:val="clear" w:color="auto" w:fill="E1DFDD"/>
    </w:rPr>
  </w:style>
  <w:style w:type="character" w:styleId="Perirtashipersaitas">
    <w:name w:val="FollowedHyperlink"/>
    <w:basedOn w:val="Numatytasispastraiposriftas"/>
    <w:uiPriority w:val="99"/>
    <w:semiHidden/>
    <w:unhideWhenUsed/>
    <w:rsid w:val="00200A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0248432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916553438">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597128318">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terbi-web.usc.edu/~shaddin/cs590fa13/papers/AkerlofMarketforLemons.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eb.mit.edu/rgibbons/www/Gibbons_An%20Introduction%20to%20Applicable%20Game%20Theory.pd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oi.org/10.2307/1879431" TargetMode="External"/><Relationship Id="rId4" Type="http://schemas.openxmlformats.org/officeDocument/2006/relationships/webSettings" Target="webSettings.xml"/><Relationship Id="rId9" Type="http://schemas.openxmlformats.org/officeDocument/2006/relationships/hyperlink" Target="http://www.jstor.org/stable/2138255"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5850</Words>
  <Characters>3335</Characters>
  <Application>Microsoft Office Word</Application>
  <DocSecurity>0</DocSecurity>
  <Lines>27</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9167</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dc:creator>
  <cp:lastModifiedBy>Smiltė Nostytė</cp:lastModifiedBy>
  <cp:revision>8</cp:revision>
  <cp:lastPrinted>2014-08-27T12:22:00Z</cp:lastPrinted>
  <dcterms:created xsi:type="dcterms:W3CDTF">2022-10-21T13:47:00Z</dcterms:created>
  <dcterms:modified xsi:type="dcterms:W3CDTF">2023-01-17T10:50:00Z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f0c0523cd91dd53de02b4b1078b9675aa26277c07d31596a5f590dbeb6ebd848</vt:lpwstr>
  </property>
</Properties>
</file>