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A1691" w14:textId="2CBB7EAD" w:rsidR="00EE36F3" w:rsidRPr="002F782E" w:rsidRDefault="00134FE2" w:rsidP="00134FE2">
      <w:pPr>
        <w:pStyle w:val="ListParagraph"/>
        <w:contextualSpacing w:val="0"/>
        <w:jc w:val="center"/>
        <w:rPr>
          <w:rFonts w:ascii="Arial" w:hAnsi="Arial" w:cs="Arial"/>
          <w:sz w:val="28"/>
          <w:szCs w:val="28"/>
        </w:rPr>
      </w:pPr>
      <w:r w:rsidRPr="002F782E">
        <w:rPr>
          <w:rFonts w:ascii="Arial" w:hAnsi="Arial" w:cs="Arial"/>
          <w:sz w:val="28"/>
          <w:szCs w:val="28"/>
        </w:rPr>
        <w:t>SUSTAINABLE SUPPLY CHAIN MANAG</w:t>
      </w:r>
      <w:r w:rsidR="00EE36F3" w:rsidRPr="002F782E">
        <w:rPr>
          <w:rFonts w:ascii="Arial" w:hAnsi="Arial" w:cs="Arial"/>
          <w:sz w:val="28"/>
          <w:szCs w:val="28"/>
        </w:rPr>
        <w:t>EMENT</w:t>
      </w:r>
    </w:p>
    <w:p w14:paraId="0CEAEF77" w14:textId="77777777" w:rsidR="00F170AD" w:rsidRPr="00DD6FA8" w:rsidRDefault="00F170AD" w:rsidP="0057780B">
      <w:pPr>
        <w:tabs>
          <w:tab w:val="left" w:pos="6663"/>
        </w:tabs>
        <w:spacing w:after="120"/>
        <w:jc w:val="center"/>
        <w:rPr>
          <w:rFonts w:ascii="Arial" w:hAnsi="Arial" w:cs="Arial"/>
          <w:sz w:val="28"/>
          <w:szCs w:val="28"/>
        </w:rPr>
      </w:pPr>
    </w:p>
    <w:tbl>
      <w:tblPr>
        <w:tblW w:w="4685" w:type="pct"/>
        <w:tblLook w:val="01E0" w:firstRow="1" w:lastRow="1" w:firstColumn="1" w:lastColumn="1" w:noHBand="0" w:noVBand="0"/>
      </w:tblPr>
      <w:tblGrid>
        <w:gridCol w:w="4784"/>
        <w:gridCol w:w="4645"/>
      </w:tblGrid>
      <w:tr w:rsidR="0057780B" w:rsidRPr="00DD6FA8" w14:paraId="212DFE2E" w14:textId="77777777" w:rsidTr="00A5746B">
        <w:trPr>
          <w:trHeight w:val="375"/>
        </w:trPr>
        <w:tc>
          <w:tcPr>
            <w:tcW w:w="2537" w:type="pct"/>
          </w:tcPr>
          <w:p w14:paraId="00610A12" w14:textId="77777777" w:rsidR="0057780B" w:rsidRPr="00DD6FA8" w:rsidRDefault="0057780B" w:rsidP="0078285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25CC1428" w14:textId="0CCE97F6" w:rsidR="0057780B" w:rsidRPr="00DD6FA8" w:rsidRDefault="00733FB8" w:rsidP="00782850">
            <w:pPr>
              <w:spacing w:before="120"/>
              <w:rPr>
                <w:rFonts w:ascii="Arial" w:hAnsi="Arial" w:cs="Arial"/>
                <w:i/>
                <w:color w:val="000000"/>
                <w:sz w:val="18"/>
                <w:szCs w:val="18"/>
              </w:rPr>
            </w:pPr>
            <w:r w:rsidRPr="00CA58F0">
              <w:rPr>
                <w:rFonts w:ascii="Arial" w:eastAsia="Times New Roman" w:hAnsi="Arial" w:cs="Arial"/>
                <w:i/>
                <w:iCs/>
                <w:sz w:val="18"/>
                <w:lang w:val="fr-FR"/>
              </w:rPr>
              <w:t>GRAB0</w:t>
            </w:r>
            <w:r>
              <w:rPr>
                <w:rFonts w:ascii="Arial" w:eastAsia="Times New Roman" w:hAnsi="Arial" w:cs="Arial"/>
                <w:i/>
                <w:iCs/>
                <w:sz w:val="18"/>
              </w:rPr>
              <w:t>09</w:t>
            </w:r>
          </w:p>
        </w:tc>
      </w:tr>
      <w:tr w:rsidR="0057780B" w:rsidRPr="00DD6FA8" w14:paraId="5C382AE6" w14:textId="77777777" w:rsidTr="00A5746B">
        <w:trPr>
          <w:trHeight w:val="363"/>
        </w:trPr>
        <w:tc>
          <w:tcPr>
            <w:tcW w:w="2537" w:type="pct"/>
          </w:tcPr>
          <w:p w14:paraId="7C7CDCAF" w14:textId="77777777" w:rsidR="0057780B" w:rsidRPr="00DD6FA8" w:rsidRDefault="0057780B" w:rsidP="0078285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5D2B2BB2" w14:textId="6819AF4A" w:rsidR="0057780B" w:rsidRPr="0057780B" w:rsidRDefault="0057780B" w:rsidP="0057780B">
            <w:pPr>
              <w:pStyle w:val="Parameters"/>
              <w:tabs>
                <w:tab w:val="clear" w:pos="4820"/>
              </w:tabs>
              <w:spacing w:before="120" w:after="0"/>
              <w:ind w:left="0" w:firstLine="0"/>
              <w:rPr>
                <w:rStyle w:val="Bolds"/>
                <w:rFonts w:ascii="Arial" w:hAnsi="Arial" w:cs="Arial"/>
                <w:b w:val="0"/>
                <w:bCs/>
                <w:i/>
                <w:sz w:val="18"/>
                <w:szCs w:val="18"/>
              </w:rPr>
            </w:pPr>
            <w:r w:rsidRPr="0057780B">
              <w:rPr>
                <w:rStyle w:val="Bolds"/>
                <w:rFonts w:ascii="Arial" w:hAnsi="Arial" w:cs="Arial"/>
                <w:b w:val="0"/>
                <w:bCs/>
                <w:i/>
                <w:sz w:val="18"/>
                <w:szCs w:val="18"/>
              </w:rPr>
              <w:t>Graduate</w:t>
            </w:r>
          </w:p>
        </w:tc>
      </w:tr>
      <w:tr w:rsidR="0057780B" w:rsidRPr="00DD6FA8" w14:paraId="67214673" w14:textId="77777777" w:rsidTr="00A5746B">
        <w:trPr>
          <w:trHeight w:val="614"/>
        </w:trPr>
        <w:tc>
          <w:tcPr>
            <w:tcW w:w="2537" w:type="pct"/>
          </w:tcPr>
          <w:p w14:paraId="71D28E39" w14:textId="77777777" w:rsidR="0057780B" w:rsidRPr="00DD6FA8" w:rsidRDefault="0057780B" w:rsidP="0078285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6FDAC79F" w14:textId="77777777" w:rsidR="00A5746B" w:rsidRDefault="0057780B" w:rsidP="00782850">
            <w:pPr>
              <w:pStyle w:val="Parameters"/>
              <w:tabs>
                <w:tab w:val="clear" w:pos="4820"/>
              </w:tabs>
              <w:spacing w:before="120" w:after="0"/>
              <w:ind w:left="0" w:firstLine="0"/>
              <w:rPr>
                <w:rFonts w:ascii="Arial" w:hAnsi="Arial" w:cs="Arial"/>
                <w:i/>
                <w:iCs/>
                <w:sz w:val="18"/>
                <w:szCs w:val="18"/>
              </w:rPr>
            </w:pPr>
            <w:r w:rsidRPr="0057780B">
              <w:rPr>
                <w:rFonts w:ascii="Arial" w:hAnsi="Arial" w:cs="Arial"/>
                <w:i/>
                <w:iCs/>
                <w:sz w:val="18"/>
                <w:szCs w:val="18"/>
              </w:rPr>
              <w:t>6 ECTS</w:t>
            </w:r>
            <w:r w:rsidRPr="0057780B">
              <w:rPr>
                <w:rFonts w:ascii="Arial" w:hAnsi="Arial" w:cs="Arial"/>
                <w:sz w:val="18"/>
                <w:szCs w:val="18"/>
              </w:rPr>
              <w:t xml:space="preserve">; </w:t>
            </w:r>
            <w:r w:rsidRPr="0057780B">
              <w:rPr>
                <w:rFonts w:ascii="Arial" w:hAnsi="Arial" w:cs="Arial"/>
                <w:i/>
                <w:iCs/>
                <w:sz w:val="18"/>
                <w:szCs w:val="18"/>
              </w:rPr>
              <w:t>36 class hours, 124 hours of self-study</w:t>
            </w:r>
            <w:r w:rsidR="00D12BB7">
              <w:rPr>
                <w:rFonts w:ascii="Arial" w:hAnsi="Arial" w:cs="Arial"/>
                <w:i/>
                <w:iCs/>
                <w:sz w:val="18"/>
                <w:szCs w:val="18"/>
              </w:rPr>
              <w:t xml:space="preserve">, </w:t>
            </w:r>
          </w:p>
          <w:p w14:paraId="635C4DCB" w14:textId="2931A02E" w:rsidR="0057780B" w:rsidRPr="00D12BB7" w:rsidRDefault="00D12BB7" w:rsidP="00782850">
            <w:pPr>
              <w:pStyle w:val="Parameters"/>
              <w:tabs>
                <w:tab w:val="clear" w:pos="4820"/>
              </w:tabs>
              <w:spacing w:before="120" w:after="0"/>
              <w:ind w:left="0" w:firstLine="0"/>
              <w:rPr>
                <w:rStyle w:val="Bolds"/>
                <w:rFonts w:ascii="Arial" w:hAnsi="Arial" w:cs="Arial"/>
                <w:b w:val="0"/>
                <w:i/>
                <w:iCs/>
                <w:sz w:val="18"/>
                <w:szCs w:val="18"/>
                <w:lang w:val="en-GB"/>
              </w:rPr>
            </w:pPr>
            <w:r>
              <w:rPr>
                <w:rFonts w:ascii="Arial" w:hAnsi="Arial" w:cs="Arial"/>
                <w:i/>
                <w:iCs/>
                <w:sz w:val="18"/>
                <w:szCs w:val="18"/>
                <w:lang w:val="en-GB"/>
              </w:rPr>
              <w:t>2 hours of consultation</w:t>
            </w:r>
          </w:p>
        </w:tc>
      </w:tr>
      <w:tr w:rsidR="0057780B" w:rsidRPr="00321A37" w14:paraId="4AA789D3" w14:textId="77777777" w:rsidTr="00A5746B">
        <w:trPr>
          <w:trHeight w:val="363"/>
        </w:trPr>
        <w:tc>
          <w:tcPr>
            <w:tcW w:w="2537" w:type="pct"/>
          </w:tcPr>
          <w:p w14:paraId="0298A497" w14:textId="77777777" w:rsidR="0057780B" w:rsidRPr="00DD6FA8" w:rsidRDefault="0057780B" w:rsidP="0078285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(title and name)</w:t>
            </w:r>
          </w:p>
        </w:tc>
        <w:tc>
          <w:tcPr>
            <w:tcW w:w="2463" w:type="pct"/>
          </w:tcPr>
          <w:p w14:paraId="34EEDD2B" w14:textId="2E6D368A" w:rsidR="0057780B" w:rsidRPr="00F170AD" w:rsidRDefault="00EA19E0" w:rsidP="008006D3">
            <w:pPr>
              <w:pStyle w:val="Parameters"/>
              <w:tabs>
                <w:tab w:val="clear" w:pos="4820"/>
              </w:tabs>
              <w:spacing w:before="120" w:after="0"/>
              <w:ind w:left="0" w:firstLine="0"/>
              <w:rPr>
                <w:rStyle w:val="Bolds"/>
                <w:rFonts w:ascii="Arial" w:hAnsi="Arial" w:cs="Arial"/>
                <w:b w:val="0"/>
                <w:i/>
                <w:sz w:val="18"/>
                <w:szCs w:val="18"/>
                <w:lang w:val="de-DE"/>
              </w:rPr>
            </w:pPr>
            <w:r w:rsidRPr="00EA19E0">
              <w:rPr>
                <w:rFonts w:ascii="Arial-ItalicMT" w:eastAsia="Calibri" w:hAnsi="Arial-ItalicMT" w:cs="Arial-ItalicMT"/>
                <w:i/>
                <w:iCs/>
                <w:sz w:val="18"/>
                <w:szCs w:val="18"/>
                <w:lang w:val="de-AT" w:eastAsia="lt-LT"/>
              </w:rPr>
              <w:t>Dr Christopher Kronenberg</w:t>
            </w:r>
            <w:r w:rsidR="0057780B" w:rsidRPr="00EA19E0">
              <w:rPr>
                <w:rFonts w:ascii="Arial-ItalicMT" w:eastAsia="Calibri" w:hAnsi="Arial-ItalicMT" w:cs="Arial-ItalicMT"/>
                <w:i/>
                <w:iCs/>
                <w:sz w:val="18"/>
                <w:szCs w:val="18"/>
                <w:lang w:val="de-DE" w:eastAsia="lt-LT"/>
              </w:rPr>
              <w:t xml:space="preserve">, </w:t>
            </w:r>
            <w:proofErr w:type="spellStart"/>
            <w:r w:rsidR="0057780B" w:rsidRPr="00EA19E0">
              <w:rPr>
                <w:rFonts w:ascii="Arial-ItalicMT" w:eastAsia="Calibri" w:hAnsi="Arial-ItalicMT" w:cs="Arial-ItalicMT"/>
                <w:i/>
                <w:iCs/>
                <w:sz w:val="18"/>
                <w:szCs w:val="18"/>
                <w:lang w:val="de-DE" w:eastAsia="lt-LT"/>
              </w:rPr>
              <w:t>e-</w:t>
            </w:r>
            <w:r w:rsidR="0057780B" w:rsidRPr="00F170AD">
              <w:rPr>
                <w:rFonts w:ascii="Arial-ItalicMT" w:eastAsia="Calibri" w:hAnsi="Arial-ItalicMT" w:cs="Arial-ItalicMT"/>
                <w:i/>
                <w:iCs/>
                <w:sz w:val="18"/>
                <w:szCs w:val="18"/>
                <w:lang w:val="de-DE" w:eastAsia="lt-LT"/>
              </w:rPr>
              <w:t>mail</w:t>
            </w:r>
            <w:proofErr w:type="spellEnd"/>
            <w:r w:rsidR="0057780B" w:rsidRPr="00F170AD">
              <w:rPr>
                <w:rFonts w:ascii="Arial-ItalicMT" w:eastAsia="Calibri" w:hAnsi="Arial-ItalicMT" w:cs="Arial-ItalicMT"/>
                <w:i/>
                <w:iCs/>
                <w:sz w:val="18"/>
                <w:szCs w:val="18"/>
                <w:lang w:val="de-DE" w:eastAsia="lt-LT"/>
              </w:rPr>
              <w:t xml:space="preserve">: </w:t>
            </w:r>
            <w:hyperlink r:id="rId8" w:history="1">
              <w:r w:rsidR="00733FB8" w:rsidRPr="00856F48">
                <w:rPr>
                  <w:rStyle w:val="cf11"/>
                  <w:color w:val="0000FF"/>
                  <w:u w:val="single"/>
                  <w:lang w:val="de-AT"/>
                </w:rPr>
                <w:t>christopher@kronenberg.at</w:t>
              </w:r>
            </w:hyperlink>
          </w:p>
        </w:tc>
      </w:tr>
      <w:tr w:rsidR="0057780B" w:rsidRPr="00DD6FA8" w14:paraId="06CDD18D" w14:textId="77777777" w:rsidTr="00A5746B">
        <w:trPr>
          <w:trHeight w:val="375"/>
        </w:trPr>
        <w:tc>
          <w:tcPr>
            <w:tcW w:w="2537" w:type="pct"/>
          </w:tcPr>
          <w:p w14:paraId="185F2DE9" w14:textId="77777777" w:rsidR="0057780B" w:rsidRPr="00DD6FA8" w:rsidRDefault="0057780B" w:rsidP="00782850">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1670F759" w14:textId="77777777" w:rsidR="0057780B" w:rsidRPr="00DD6FA8" w:rsidRDefault="0057780B" w:rsidP="00782850">
            <w:pPr>
              <w:pStyle w:val="Parameters"/>
              <w:tabs>
                <w:tab w:val="clear" w:pos="4820"/>
              </w:tabs>
              <w:spacing w:before="120" w:after="0"/>
              <w:ind w:left="0" w:firstLine="0"/>
              <w:rPr>
                <w:rFonts w:ascii="Arial" w:hAnsi="Arial" w:cs="Arial"/>
                <w:i/>
                <w:iCs/>
                <w:sz w:val="18"/>
                <w:szCs w:val="18"/>
                <w:highlight w:val="yellow"/>
              </w:rPr>
            </w:pPr>
            <w:r>
              <w:rPr>
                <w:rFonts w:ascii="Arial-ItalicMT" w:eastAsia="Calibri" w:hAnsi="Arial-ItalicMT" w:cs="Arial-ItalicMT"/>
                <w:i/>
                <w:iCs/>
                <w:sz w:val="18"/>
                <w:szCs w:val="18"/>
                <w:lang w:val="en-GB" w:eastAsia="lt-LT"/>
              </w:rPr>
              <w:t>Undergraduate diploma</w:t>
            </w:r>
          </w:p>
        </w:tc>
      </w:tr>
      <w:tr w:rsidR="0057780B" w:rsidRPr="00DD6FA8" w14:paraId="553E0E1D" w14:textId="77777777" w:rsidTr="00A5746B">
        <w:trPr>
          <w:trHeight w:val="190"/>
        </w:trPr>
        <w:tc>
          <w:tcPr>
            <w:tcW w:w="2537" w:type="pct"/>
          </w:tcPr>
          <w:p w14:paraId="20ECB4E3" w14:textId="77777777" w:rsidR="0057780B" w:rsidRPr="00DD6FA8" w:rsidRDefault="0057780B" w:rsidP="00782850">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Language of instruction</w:t>
            </w:r>
          </w:p>
        </w:tc>
        <w:tc>
          <w:tcPr>
            <w:tcW w:w="2463" w:type="pct"/>
          </w:tcPr>
          <w:p w14:paraId="33E437D1" w14:textId="77777777" w:rsidR="0057780B" w:rsidRPr="00DD6FA8" w:rsidRDefault="0057780B" w:rsidP="00782850">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7365307F" w14:textId="42DE2758" w:rsidR="0057780B" w:rsidRPr="008F7719" w:rsidRDefault="0057780B" w:rsidP="008F7719">
      <w:pPr>
        <w:pStyle w:val="ListParagraph"/>
        <w:autoSpaceDE w:val="0"/>
        <w:autoSpaceDN w:val="0"/>
        <w:adjustRightInd w:val="0"/>
        <w:ind w:left="0"/>
        <w:jc w:val="both"/>
        <w:rPr>
          <w:rFonts w:ascii="Arial" w:hAnsi="Arial" w:cs="Arial"/>
          <w:bCs/>
          <w:sz w:val="18"/>
          <w:szCs w:val="18"/>
        </w:rPr>
      </w:pPr>
    </w:p>
    <w:p w14:paraId="5F983B53" w14:textId="6E28CF9E" w:rsidR="0057780B" w:rsidRPr="008F7719" w:rsidRDefault="0057780B" w:rsidP="008F7719">
      <w:pPr>
        <w:pStyle w:val="ListParagraph"/>
        <w:autoSpaceDE w:val="0"/>
        <w:autoSpaceDN w:val="0"/>
        <w:adjustRightInd w:val="0"/>
        <w:ind w:left="0"/>
        <w:jc w:val="both"/>
        <w:rPr>
          <w:rFonts w:ascii="Arial" w:hAnsi="Arial" w:cs="Arial"/>
          <w:bCs/>
          <w:sz w:val="18"/>
          <w:szCs w:val="18"/>
        </w:rPr>
      </w:pPr>
    </w:p>
    <w:p w14:paraId="73AAB673" w14:textId="55B04985" w:rsidR="0057780B" w:rsidRDefault="0057780B" w:rsidP="007D2EC6">
      <w:pPr>
        <w:pStyle w:val="Default"/>
        <w:rPr>
          <w:sz w:val="20"/>
          <w:szCs w:val="20"/>
          <w:lang w:val="en-US"/>
        </w:rPr>
      </w:pPr>
      <w:r w:rsidRPr="00DD6FA8">
        <w:rPr>
          <w:b/>
          <w:sz w:val="18"/>
          <w:szCs w:val="18"/>
        </w:rPr>
        <w:t>THE AIM OF THE COURSE</w:t>
      </w:r>
    </w:p>
    <w:p w14:paraId="17D2B20A" w14:textId="77777777" w:rsidR="00CF6CBE" w:rsidRPr="008F7719" w:rsidRDefault="00CF6CBE" w:rsidP="008F7719">
      <w:pPr>
        <w:pStyle w:val="ListParagraph"/>
        <w:autoSpaceDE w:val="0"/>
        <w:autoSpaceDN w:val="0"/>
        <w:adjustRightInd w:val="0"/>
        <w:ind w:left="0"/>
        <w:jc w:val="both"/>
        <w:rPr>
          <w:rFonts w:ascii="Arial" w:hAnsi="Arial" w:cs="Arial"/>
          <w:bCs/>
          <w:sz w:val="18"/>
          <w:szCs w:val="18"/>
        </w:rPr>
      </w:pPr>
    </w:p>
    <w:p w14:paraId="09DBEDD7" w14:textId="7A227AEC" w:rsidR="00CF6CBE" w:rsidRPr="00CF6CBE" w:rsidRDefault="00DC09EF" w:rsidP="00CF6CBE">
      <w:pPr>
        <w:jc w:val="both"/>
        <w:rPr>
          <w:rFonts w:ascii="Arial" w:hAnsi="Arial" w:cs="Arial"/>
          <w:color w:val="000000"/>
          <w:sz w:val="18"/>
          <w:szCs w:val="18"/>
        </w:rPr>
      </w:pPr>
      <w:r w:rsidRPr="00CF6CBE">
        <w:rPr>
          <w:rFonts w:ascii="Arial" w:hAnsi="Arial" w:cs="Arial"/>
          <w:color w:val="000000"/>
          <w:sz w:val="18"/>
          <w:szCs w:val="18"/>
        </w:rPr>
        <w:t xml:space="preserve">Supply chain management is becoming an increasingly important aspect of the business world. Products are sourced, manufactured and transported on a global scale, leading to the need for skilled specialists in this area. These specialists also need to be increasingly aware of the wider impacts of these activities, with a focus beyond just economic impacts. </w:t>
      </w:r>
    </w:p>
    <w:p w14:paraId="4EFA3492" w14:textId="77777777" w:rsidR="00CF6CBE" w:rsidRPr="00CF6CBE" w:rsidRDefault="00CF6CBE" w:rsidP="00CF6CBE">
      <w:pPr>
        <w:shd w:val="clear" w:color="auto" w:fill="FFFFFF"/>
        <w:spacing w:before="180" w:after="180"/>
        <w:jc w:val="both"/>
        <w:rPr>
          <w:rFonts w:ascii="Arial" w:eastAsia="Times New Roman" w:hAnsi="Arial" w:cs="Arial"/>
          <w:color w:val="2D3B45"/>
          <w:sz w:val="18"/>
          <w:szCs w:val="18"/>
          <w:lang w:val="en-GB" w:eastAsia="en-GB"/>
        </w:rPr>
      </w:pPr>
      <w:r w:rsidRPr="00CF6CBE">
        <w:rPr>
          <w:rFonts w:ascii="Arial" w:eastAsia="Times New Roman" w:hAnsi="Arial" w:cs="Arial"/>
          <w:color w:val="2D3B45"/>
          <w:sz w:val="18"/>
          <w:szCs w:val="18"/>
          <w:lang w:val="en-GB" w:eastAsia="en-GB"/>
        </w:rPr>
        <w:t>Supply chains are complex adaptive systems that are composed of structures, processes and managerial activities which facilitate the flows of products, services, finances and information in (to and) from raw material suppliers to (and from) consumers. They are highly affected by the sustainability challenge and trying to utilize developments in technology, alternative ways of service provision, networking strategies and other managerial initiatives to tackle with this challenge. Introduction of the circular economy concept is altering the way linear supply chains are designed which requires the development and adoption of new strategies at different layers of supply chains.</w:t>
      </w:r>
    </w:p>
    <w:p w14:paraId="6FBFADDC" w14:textId="652AC62D" w:rsidR="00CF6CBE" w:rsidRPr="00CF6CBE" w:rsidRDefault="00CF6CBE" w:rsidP="00CF6CBE">
      <w:pPr>
        <w:shd w:val="clear" w:color="auto" w:fill="FFFFFF"/>
        <w:spacing w:before="180" w:after="180"/>
        <w:jc w:val="both"/>
        <w:rPr>
          <w:rFonts w:ascii="Arial" w:eastAsia="Times New Roman" w:hAnsi="Arial" w:cs="Arial"/>
          <w:color w:val="2D3B45"/>
          <w:sz w:val="18"/>
          <w:szCs w:val="18"/>
          <w:lang w:val="en-GB" w:eastAsia="en-GB"/>
        </w:rPr>
      </w:pPr>
      <w:r w:rsidRPr="00CF6CBE">
        <w:rPr>
          <w:rFonts w:ascii="Arial" w:eastAsia="Times New Roman" w:hAnsi="Arial" w:cs="Arial"/>
          <w:color w:val="2D3B45"/>
          <w:sz w:val="18"/>
          <w:szCs w:val="18"/>
          <w:lang w:val="en-GB" w:eastAsia="en-GB"/>
        </w:rPr>
        <w:t>Significant changes are required in management of supply chains around the world to achieve the UN’s Sustainable Development Goals. These changes are needed to be done on all three dimensions of the triple bottom line, namely the economy, the society and the environment. Furthermore, changes do not only affect the actors that are involved in production of goods and services but also all the other actors that are involved in distribution, collection or storage of those offerings. It is a mentality change in supply chain management that</w:t>
      </w:r>
      <w:r w:rsidR="00C25463">
        <w:rPr>
          <w:rFonts w:ascii="Arial" w:eastAsia="Times New Roman" w:hAnsi="Arial" w:cs="Arial"/>
          <w:color w:val="2D3B45"/>
          <w:sz w:val="18"/>
          <w:szCs w:val="18"/>
          <w:lang w:val="en-GB" w:eastAsia="en-GB"/>
        </w:rPr>
        <w:t xml:space="preserve"> </w:t>
      </w:r>
      <w:r w:rsidRPr="00CF6CBE">
        <w:rPr>
          <w:rFonts w:ascii="Arial" w:eastAsia="Times New Roman" w:hAnsi="Arial" w:cs="Arial"/>
          <w:color w:val="2D3B45"/>
          <w:sz w:val="18"/>
          <w:szCs w:val="18"/>
          <w:lang w:val="en-GB" w:eastAsia="en-GB"/>
        </w:rPr>
        <w:t>aims to end the difference between supply chain management and sustainable supply chain management and treat environmental and social performance of supply chains as equally and even more valid than economic performance.</w:t>
      </w:r>
    </w:p>
    <w:p w14:paraId="399BD369" w14:textId="182D79CD" w:rsidR="00CF6CBE" w:rsidRPr="00364256" w:rsidRDefault="00364256" w:rsidP="00EE36F3">
      <w:pPr>
        <w:jc w:val="both"/>
        <w:rPr>
          <w:rFonts w:ascii="Arial" w:hAnsi="Arial" w:cs="Arial"/>
          <w:color w:val="000000"/>
          <w:sz w:val="18"/>
          <w:szCs w:val="18"/>
        </w:rPr>
      </w:pPr>
      <w:r w:rsidRPr="00364256">
        <w:rPr>
          <w:rFonts w:ascii="Arial" w:hAnsi="Arial" w:cs="Arial"/>
          <w:color w:val="2D3B45"/>
          <w:sz w:val="18"/>
          <w:szCs w:val="18"/>
          <w:shd w:val="clear" w:color="auto" w:fill="FFFFFF"/>
        </w:rPr>
        <w:t>The aim of the course is to provide students with knowledge on sustainability in and sustainable development of contemporary supply chains, ranging from suppliers and customers towards logistics services providers and consumers. The course is based on a full supply chain perspective including multiple actors from raw material suppliers, to customers and even post-consumption, second-cycle supply chain members. The links and flows between these actors are covered in relation to sustainable products and services being offered in these structures and managing the sustainability of the actors themselves.</w:t>
      </w:r>
    </w:p>
    <w:p w14:paraId="0883F5FC" w14:textId="77777777" w:rsidR="005B160F" w:rsidRDefault="005B160F" w:rsidP="008F7719">
      <w:pPr>
        <w:pStyle w:val="ListParagraph"/>
        <w:autoSpaceDE w:val="0"/>
        <w:autoSpaceDN w:val="0"/>
        <w:adjustRightInd w:val="0"/>
        <w:ind w:left="0"/>
        <w:jc w:val="both"/>
        <w:rPr>
          <w:rFonts w:ascii="Arial" w:hAnsi="Arial" w:cs="Arial"/>
          <w:bCs/>
          <w:sz w:val="18"/>
          <w:szCs w:val="18"/>
        </w:rPr>
      </w:pPr>
    </w:p>
    <w:p w14:paraId="76A4A420" w14:textId="77777777" w:rsidR="004A5CA9" w:rsidRPr="008F7719" w:rsidRDefault="004A5CA9" w:rsidP="008F7719">
      <w:pPr>
        <w:pStyle w:val="ListParagraph"/>
        <w:autoSpaceDE w:val="0"/>
        <w:autoSpaceDN w:val="0"/>
        <w:adjustRightInd w:val="0"/>
        <w:ind w:left="0"/>
        <w:jc w:val="both"/>
        <w:rPr>
          <w:rFonts w:ascii="Arial" w:hAnsi="Arial" w:cs="Arial"/>
          <w:bCs/>
          <w:sz w:val="18"/>
          <w:szCs w:val="18"/>
        </w:rPr>
      </w:pPr>
    </w:p>
    <w:p w14:paraId="7792EE14" w14:textId="77777777" w:rsidR="0057780B" w:rsidRDefault="0057780B" w:rsidP="0057780B">
      <w:pPr>
        <w:rPr>
          <w:rFonts w:ascii="Arial" w:hAnsi="Arial" w:cs="Arial"/>
          <w:b/>
          <w:sz w:val="18"/>
          <w:szCs w:val="18"/>
        </w:rPr>
      </w:pPr>
      <w:r w:rsidRPr="00DD6FA8">
        <w:rPr>
          <w:rFonts w:ascii="Arial" w:hAnsi="Arial" w:cs="Arial"/>
          <w:b/>
          <w:sz w:val="18"/>
          <w:szCs w:val="18"/>
        </w:rPr>
        <w:t xml:space="preserve">LEARNING </w:t>
      </w:r>
      <w:r>
        <w:rPr>
          <w:rFonts w:ascii="Arial" w:hAnsi="Arial" w:cs="Arial"/>
          <w:b/>
          <w:sz w:val="18"/>
          <w:szCs w:val="18"/>
        </w:rPr>
        <w:t>OUTCOMES</w:t>
      </w:r>
    </w:p>
    <w:p w14:paraId="240FE5EC" w14:textId="77777777" w:rsidR="004A5CA9" w:rsidRPr="004A5CA9" w:rsidRDefault="004A5CA9" w:rsidP="0057780B">
      <w:pPr>
        <w:rPr>
          <w:rFonts w:ascii="Arial" w:hAnsi="Arial" w:cs="Arial"/>
          <w:bCs/>
          <w:sz w:val="18"/>
          <w:szCs w:val="1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694"/>
        <w:gridCol w:w="2409"/>
      </w:tblGrid>
      <w:tr w:rsidR="007D2EC6" w:rsidRPr="00E935E9" w14:paraId="15828167" w14:textId="77777777" w:rsidTr="0054649D">
        <w:trPr>
          <w:trHeight w:val="84"/>
        </w:trPr>
        <w:tc>
          <w:tcPr>
            <w:tcW w:w="4678" w:type="dxa"/>
          </w:tcPr>
          <w:p w14:paraId="44FCF07A" w14:textId="206BFA45" w:rsidR="007D2EC6" w:rsidRPr="00E935E9" w:rsidRDefault="007D2EC6" w:rsidP="007D2EC6">
            <w:pPr>
              <w:autoSpaceDE w:val="0"/>
              <w:autoSpaceDN w:val="0"/>
              <w:adjustRightInd w:val="0"/>
              <w:rPr>
                <w:rFonts w:ascii="Arial" w:hAnsi="Arial" w:cs="Arial"/>
                <w:color w:val="000000"/>
                <w:sz w:val="18"/>
                <w:szCs w:val="18"/>
              </w:rPr>
            </w:pPr>
            <w:r w:rsidRPr="00E935E9">
              <w:rPr>
                <w:rFonts w:ascii="Arial" w:hAnsi="Arial" w:cs="Arial"/>
                <w:b/>
                <w:bCs/>
                <w:color w:val="000000"/>
                <w:sz w:val="18"/>
                <w:szCs w:val="18"/>
              </w:rPr>
              <w:t xml:space="preserve">Course learning outcomes (CLO) </w:t>
            </w:r>
          </w:p>
        </w:tc>
        <w:tc>
          <w:tcPr>
            <w:tcW w:w="2694" w:type="dxa"/>
          </w:tcPr>
          <w:p w14:paraId="36A26052" w14:textId="77777777" w:rsidR="007D2EC6" w:rsidRPr="00E935E9" w:rsidRDefault="007D2EC6" w:rsidP="007D2EC6">
            <w:pPr>
              <w:autoSpaceDE w:val="0"/>
              <w:autoSpaceDN w:val="0"/>
              <w:adjustRightInd w:val="0"/>
              <w:rPr>
                <w:rFonts w:ascii="Arial" w:hAnsi="Arial" w:cs="Arial"/>
                <w:color w:val="000000"/>
                <w:sz w:val="18"/>
                <w:szCs w:val="18"/>
              </w:rPr>
            </w:pPr>
            <w:r w:rsidRPr="00E935E9">
              <w:rPr>
                <w:rFonts w:ascii="Arial" w:hAnsi="Arial" w:cs="Arial"/>
                <w:b/>
                <w:bCs/>
                <w:color w:val="000000"/>
                <w:sz w:val="18"/>
                <w:szCs w:val="18"/>
              </w:rPr>
              <w:t xml:space="preserve">Study methods </w:t>
            </w:r>
          </w:p>
        </w:tc>
        <w:tc>
          <w:tcPr>
            <w:tcW w:w="2409" w:type="dxa"/>
          </w:tcPr>
          <w:p w14:paraId="0E560821" w14:textId="77777777" w:rsidR="007D2EC6" w:rsidRPr="00E935E9" w:rsidRDefault="007D2EC6" w:rsidP="007D2EC6">
            <w:pPr>
              <w:autoSpaceDE w:val="0"/>
              <w:autoSpaceDN w:val="0"/>
              <w:adjustRightInd w:val="0"/>
              <w:rPr>
                <w:rFonts w:ascii="Arial" w:hAnsi="Arial" w:cs="Arial"/>
                <w:color w:val="000000"/>
                <w:sz w:val="18"/>
                <w:szCs w:val="18"/>
              </w:rPr>
            </w:pPr>
            <w:r w:rsidRPr="00E935E9">
              <w:rPr>
                <w:rFonts w:ascii="Arial" w:hAnsi="Arial" w:cs="Arial"/>
                <w:b/>
                <w:bCs/>
                <w:color w:val="000000"/>
                <w:sz w:val="18"/>
                <w:szCs w:val="18"/>
              </w:rPr>
              <w:t xml:space="preserve">Assessment methods </w:t>
            </w:r>
          </w:p>
        </w:tc>
      </w:tr>
      <w:tr w:rsidR="002351AC" w:rsidRPr="00E935E9" w14:paraId="1E0D3B72" w14:textId="77777777" w:rsidTr="0054649D">
        <w:trPr>
          <w:trHeight w:val="187"/>
        </w:trPr>
        <w:tc>
          <w:tcPr>
            <w:tcW w:w="4678" w:type="dxa"/>
          </w:tcPr>
          <w:p w14:paraId="7A7A9FFF" w14:textId="77777777" w:rsidR="006D2F3B" w:rsidRPr="00E935E9" w:rsidRDefault="002351AC" w:rsidP="002351AC">
            <w:pPr>
              <w:autoSpaceDE w:val="0"/>
              <w:autoSpaceDN w:val="0"/>
              <w:adjustRightInd w:val="0"/>
              <w:jc w:val="both"/>
              <w:rPr>
                <w:rFonts w:ascii="Arial" w:hAnsi="Arial" w:cs="Arial"/>
                <w:color w:val="000000"/>
                <w:sz w:val="18"/>
                <w:szCs w:val="18"/>
              </w:rPr>
            </w:pPr>
            <w:r w:rsidRPr="00E935E9">
              <w:rPr>
                <w:rFonts w:ascii="Arial" w:hAnsi="Arial" w:cs="Arial"/>
                <w:color w:val="000000"/>
                <w:sz w:val="18"/>
                <w:szCs w:val="18"/>
              </w:rPr>
              <w:t xml:space="preserve">CLO1. To </w:t>
            </w:r>
            <w:r w:rsidR="006D2F3B" w:rsidRPr="00E935E9">
              <w:rPr>
                <w:rFonts w:ascii="Arial" w:hAnsi="Arial" w:cs="Arial"/>
                <w:color w:val="000000"/>
                <w:sz w:val="18"/>
                <w:szCs w:val="18"/>
              </w:rPr>
              <w:t xml:space="preserve">understand the </w:t>
            </w:r>
            <w:r w:rsidR="00EE36F3" w:rsidRPr="00E935E9">
              <w:rPr>
                <w:rFonts w:ascii="Arial" w:hAnsi="Arial" w:cs="Arial"/>
                <w:color w:val="000000"/>
                <w:sz w:val="18"/>
                <w:szCs w:val="18"/>
              </w:rPr>
              <w:t xml:space="preserve">role of value creation and impact measurement in </w:t>
            </w:r>
            <w:r w:rsidR="006768BC" w:rsidRPr="00E935E9">
              <w:rPr>
                <w:rFonts w:ascii="Arial" w:hAnsi="Arial" w:cs="Arial"/>
                <w:color w:val="000000"/>
                <w:sz w:val="18"/>
                <w:szCs w:val="18"/>
              </w:rPr>
              <w:t>managing future-fit businesses.</w:t>
            </w:r>
          </w:p>
          <w:p w14:paraId="4AAB14B9" w14:textId="6E101821" w:rsidR="006768BC" w:rsidRPr="00E935E9" w:rsidRDefault="006768BC" w:rsidP="002351AC">
            <w:pPr>
              <w:autoSpaceDE w:val="0"/>
              <w:autoSpaceDN w:val="0"/>
              <w:adjustRightInd w:val="0"/>
              <w:jc w:val="both"/>
              <w:rPr>
                <w:rFonts w:ascii="Arial" w:hAnsi="Arial" w:cs="Arial"/>
                <w:color w:val="000000"/>
                <w:sz w:val="18"/>
                <w:szCs w:val="18"/>
              </w:rPr>
            </w:pPr>
          </w:p>
        </w:tc>
        <w:tc>
          <w:tcPr>
            <w:tcW w:w="2694" w:type="dxa"/>
          </w:tcPr>
          <w:p w14:paraId="2046E1EA" w14:textId="1FA6E913" w:rsidR="002351AC" w:rsidRPr="00E935E9" w:rsidRDefault="002351AC"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lang w:val="en-GB"/>
              </w:rPr>
              <w:t>Lectures, readings, case studies, self-study, in class discussions</w:t>
            </w:r>
          </w:p>
        </w:tc>
        <w:tc>
          <w:tcPr>
            <w:tcW w:w="2409" w:type="dxa"/>
          </w:tcPr>
          <w:p w14:paraId="5A558647" w14:textId="7647FEFC" w:rsidR="002351AC" w:rsidRPr="00E935E9" w:rsidRDefault="002351AC" w:rsidP="000A1CEC">
            <w:pPr>
              <w:autoSpaceDE w:val="0"/>
              <w:autoSpaceDN w:val="0"/>
              <w:adjustRightInd w:val="0"/>
              <w:jc w:val="both"/>
              <w:rPr>
                <w:rFonts w:ascii="Arial" w:hAnsi="Arial" w:cs="Arial"/>
                <w:color w:val="000000"/>
                <w:sz w:val="18"/>
                <w:szCs w:val="18"/>
              </w:rPr>
            </w:pPr>
            <w:r w:rsidRPr="00E935E9">
              <w:rPr>
                <w:rFonts w:ascii="Arial" w:hAnsi="Arial" w:cs="Arial"/>
                <w:sz w:val="18"/>
                <w:szCs w:val="18"/>
              </w:rPr>
              <w:t>Participation,</w:t>
            </w:r>
            <w:r w:rsidR="000A1CEC" w:rsidRPr="00E935E9">
              <w:rPr>
                <w:rFonts w:ascii="Arial" w:hAnsi="Arial" w:cs="Arial"/>
                <w:sz w:val="18"/>
                <w:szCs w:val="18"/>
              </w:rPr>
              <w:t xml:space="preserve"> </w:t>
            </w:r>
            <w:r w:rsidR="003179D7" w:rsidRPr="00E935E9">
              <w:rPr>
                <w:rFonts w:ascii="Arial" w:hAnsi="Arial" w:cs="Arial"/>
                <w:iCs/>
                <w:sz w:val="18"/>
                <w:szCs w:val="18"/>
              </w:rPr>
              <w:t>Individual assignment</w:t>
            </w:r>
            <w:r w:rsidR="000A1CEC" w:rsidRPr="00E935E9">
              <w:rPr>
                <w:rFonts w:ascii="Arial" w:hAnsi="Arial" w:cs="Arial"/>
                <w:sz w:val="18"/>
                <w:szCs w:val="18"/>
                <w:lang w:val="en-GB"/>
              </w:rPr>
              <w:t>, team project</w:t>
            </w:r>
            <w:r w:rsidR="000A1CEC" w:rsidRPr="00E935E9">
              <w:rPr>
                <w:rFonts w:ascii="Arial" w:hAnsi="Arial" w:cs="Arial"/>
                <w:sz w:val="18"/>
                <w:szCs w:val="18"/>
              </w:rPr>
              <w:t xml:space="preserve"> </w:t>
            </w:r>
          </w:p>
        </w:tc>
      </w:tr>
      <w:tr w:rsidR="002351AC" w:rsidRPr="00E935E9" w14:paraId="61749ED0" w14:textId="77777777" w:rsidTr="0054649D">
        <w:trPr>
          <w:trHeight w:val="395"/>
        </w:trPr>
        <w:tc>
          <w:tcPr>
            <w:tcW w:w="4678" w:type="dxa"/>
          </w:tcPr>
          <w:p w14:paraId="308286DB" w14:textId="77777777" w:rsidR="002351AC" w:rsidRPr="00E935E9" w:rsidRDefault="002351AC" w:rsidP="0058729D">
            <w:pPr>
              <w:autoSpaceDE w:val="0"/>
              <w:autoSpaceDN w:val="0"/>
              <w:adjustRightInd w:val="0"/>
              <w:jc w:val="both"/>
              <w:rPr>
                <w:rFonts w:ascii="Arial" w:hAnsi="Arial" w:cs="Arial"/>
                <w:color w:val="000000"/>
                <w:sz w:val="18"/>
                <w:szCs w:val="18"/>
              </w:rPr>
            </w:pPr>
            <w:r w:rsidRPr="00E935E9">
              <w:rPr>
                <w:rFonts w:ascii="Arial" w:hAnsi="Arial" w:cs="Arial"/>
                <w:color w:val="000000"/>
                <w:sz w:val="18"/>
                <w:szCs w:val="18"/>
              </w:rPr>
              <w:t xml:space="preserve">CLO2. </w:t>
            </w:r>
            <w:r w:rsidR="0058729D" w:rsidRPr="00E935E9">
              <w:rPr>
                <w:rFonts w:ascii="Arial" w:hAnsi="Arial" w:cs="Arial"/>
                <w:color w:val="000000"/>
                <w:sz w:val="18"/>
                <w:szCs w:val="18"/>
              </w:rPr>
              <w:t xml:space="preserve">To analyze and evaluate </w:t>
            </w:r>
            <w:r w:rsidR="006768BC" w:rsidRPr="00E935E9">
              <w:rPr>
                <w:rFonts w:ascii="Arial" w:hAnsi="Arial" w:cs="Arial"/>
                <w:color w:val="000000"/>
                <w:sz w:val="18"/>
                <w:szCs w:val="18"/>
              </w:rPr>
              <w:t>the value creation process of a company from sourcing via production to sales.</w:t>
            </w:r>
          </w:p>
          <w:p w14:paraId="7CAE3C3B" w14:textId="1079ECEA" w:rsidR="006768BC" w:rsidRPr="00E935E9" w:rsidRDefault="006768BC" w:rsidP="0058729D">
            <w:pPr>
              <w:autoSpaceDE w:val="0"/>
              <w:autoSpaceDN w:val="0"/>
              <w:adjustRightInd w:val="0"/>
              <w:jc w:val="both"/>
              <w:rPr>
                <w:rFonts w:ascii="Arial" w:hAnsi="Arial" w:cs="Arial"/>
                <w:color w:val="000000"/>
                <w:sz w:val="18"/>
                <w:szCs w:val="18"/>
              </w:rPr>
            </w:pPr>
          </w:p>
        </w:tc>
        <w:tc>
          <w:tcPr>
            <w:tcW w:w="2694" w:type="dxa"/>
          </w:tcPr>
          <w:p w14:paraId="4349B000" w14:textId="7293EDFF" w:rsidR="002351AC" w:rsidRPr="00E935E9" w:rsidRDefault="002351AC"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lang w:val="en-GB"/>
              </w:rPr>
              <w:t>Lectures, readings, case studies, self-study, in class discussions</w:t>
            </w:r>
          </w:p>
        </w:tc>
        <w:tc>
          <w:tcPr>
            <w:tcW w:w="2409" w:type="dxa"/>
          </w:tcPr>
          <w:p w14:paraId="7CF1C08B" w14:textId="694115B8" w:rsidR="002351AC" w:rsidRPr="00E935E9" w:rsidRDefault="003179D7"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rPr>
              <w:t xml:space="preserve">Participation, </w:t>
            </w:r>
            <w:r w:rsidRPr="00E935E9">
              <w:rPr>
                <w:rFonts w:ascii="Arial" w:hAnsi="Arial" w:cs="Arial"/>
                <w:iCs/>
                <w:sz w:val="18"/>
                <w:szCs w:val="18"/>
              </w:rPr>
              <w:t>Individual assignment</w:t>
            </w:r>
            <w:r w:rsidRPr="00E935E9">
              <w:rPr>
                <w:rFonts w:ascii="Arial" w:hAnsi="Arial" w:cs="Arial"/>
                <w:sz w:val="18"/>
                <w:szCs w:val="18"/>
                <w:lang w:val="en-GB"/>
              </w:rPr>
              <w:t>, team project</w:t>
            </w:r>
          </w:p>
        </w:tc>
      </w:tr>
      <w:tr w:rsidR="002351AC" w:rsidRPr="00E935E9" w14:paraId="559FED0E" w14:textId="77777777" w:rsidTr="0054649D">
        <w:trPr>
          <w:trHeight w:val="395"/>
        </w:trPr>
        <w:tc>
          <w:tcPr>
            <w:tcW w:w="4678" w:type="dxa"/>
          </w:tcPr>
          <w:p w14:paraId="51FD7764" w14:textId="0F6F9C7B" w:rsidR="002351AC" w:rsidRPr="00E935E9" w:rsidRDefault="002351AC" w:rsidP="00310BD7">
            <w:pPr>
              <w:autoSpaceDE w:val="0"/>
              <w:autoSpaceDN w:val="0"/>
              <w:adjustRightInd w:val="0"/>
              <w:jc w:val="both"/>
              <w:rPr>
                <w:rFonts w:ascii="Arial" w:hAnsi="Arial" w:cs="Arial"/>
                <w:sz w:val="18"/>
                <w:szCs w:val="18"/>
                <w:lang w:val="en" w:eastAsia="lt-LT"/>
              </w:rPr>
            </w:pPr>
            <w:r w:rsidRPr="00E935E9">
              <w:rPr>
                <w:rFonts w:ascii="Arial" w:hAnsi="Arial" w:cs="Arial"/>
                <w:color w:val="000000"/>
                <w:sz w:val="18"/>
                <w:szCs w:val="18"/>
              </w:rPr>
              <w:t xml:space="preserve">CLO3. </w:t>
            </w:r>
            <w:r w:rsidR="00310BD7" w:rsidRPr="00E935E9">
              <w:rPr>
                <w:rFonts w:ascii="Arial" w:hAnsi="Arial" w:cs="Arial"/>
                <w:color w:val="000000"/>
                <w:sz w:val="18"/>
                <w:szCs w:val="18"/>
              </w:rPr>
              <w:t xml:space="preserve">To </w:t>
            </w:r>
            <w:r w:rsidR="00127BFE" w:rsidRPr="00E935E9">
              <w:rPr>
                <w:rFonts w:ascii="Arial" w:hAnsi="Arial" w:cs="Arial"/>
                <w:color w:val="000000"/>
                <w:sz w:val="18"/>
                <w:szCs w:val="18"/>
              </w:rPr>
              <w:t>develop a</w:t>
            </w:r>
            <w:r w:rsidR="006768BC" w:rsidRPr="00E935E9">
              <w:rPr>
                <w:rFonts w:ascii="Arial" w:hAnsi="Arial" w:cs="Arial"/>
                <w:color w:val="000000"/>
                <w:sz w:val="18"/>
                <w:szCs w:val="18"/>
              </w:rPr>
              <w:t>n impact-oriented value chain which creates positive impact for all stakeholders.</w:t>
            </w:r>
          </w:p>
        </w:tc>
        <w:tc>
          <w:tcPr>
            <w:tcW w:w="2694" w:type="dxa"/>
          </w:tcPr>
          <w:p w14:paraId="03DA0B67" w14:textId="4EF41F1B" w:rsidR="002351AC" w:rsidRPr="00E935E9" w:rsidRDefault="002351AC"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lang w:val="en-GB"/>
              </w:rPr>
              <w:t>Lectures, readings, case studies, self-study, in class discussions</w:t>
            </w:r>
          </w:p>
        </w:tc>
        <w:tc>
          <w:tcPr>
            <w:tcW w:w="2409" w:type="dxa"/>
          </w:tcPr>
          <w:p w14:paraId="5EF41A40" w14:textId="78240600" w:rsidR="002351AC" w:rsidRPr="00E935E9" w:rsidRDefault="003179D7"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rPr>
              <w:t xml:space="preserve">Participation, </w:t>
            </w:r>
            <w:r w:rsidRPr="00E935E9">
              <w:rPr>
                <w:rFonts w:ascii="Arial" w:hAnsi="Arial" w:cs="Arial"/>
                <w:iCs/>
                <w:sz w:val="18"/>
                <w:szCs w:val="18"/>
              </w:rPr>
              <w:t>Individual assignment</w:t>
            </w:r>
            <w:r w:rsidRPr="00E935E9">
              <w:rPr>
                <w:rFonts w:ascii="Arial" w:hAnsi="Arial" w:cs="Arial"/>
                <w:sz w:val="18"/>
                <w:szCs w:val="18"/>
                <w:lang w:val="en-GB"/>
              </w:rPr>
              <w:t>, team project</w:t>
            </w:r>
          </w:p>
        </w:tc>
      </w:tr>
      <w:tr w:rsidR="002351AC" w:rsidRPr="00E935E9" w14:paraId="6430994B" w14:textId="77777777" w:rsidTr="0054649D">
        <w:trPr>
          <w:trHeight w:val="395"/>
        </w:trPr>
        <w:tc>
          <w:tcPr>
            <w:tcW w:w="4678" w:type="dxa"/>
          </w:tcPr>
          <w:p w14:paraId="7B4D62CF" w14:textId="5355BB3C" w:rsidR="00127BFE" w:rsidRPr="00E935E9" w:rsidRDefault="002351AC" w:rsidP="00310BD7">
            <w:pPr>
              <w:autoSpaceDE w:val="0"/>
              <w:autoSpaceDN w:val="0"/>
              <w:adjustRightInd w:val="0"/>
              <w:jc w:val="both"/>
              <w:rPr>
                <w:rFonts w:ascii="Arial" w:hAnsi="Arial" w:cs="Arial"/>
                <w:sz w:val="18"/>
                <w:szCs w:val="18"/>
                <w:lang w:val="en" w:eastAsia="lt-LT"/>
              </w:rPr>
            </w:pPr>
            <w:r w:rsidRPr="00E935E9">
              <w:rPr>
                <w:rFonts w:ascii="Arial" w:hAnsi="Arial" w:cs="Arial"/>
                <w:color w:val="000000"/>
                <w:sz w:val="18"/>
                <w:szCs w:val="18"/>
              </w:rPr>
              <w:t xml:space="preserve">CLO4. </w:t>
            </w:r>
            <w:r w:rsidR="00310BD7" w:rsidRPr="00E935E9">
              <w:rPr>
                <w:rFonts w:ascii="Arial" w:hAnsi="Arial" w:cs="Arial"/>
                <w:color w:val="000000"/>
                <w:sz w:val="18"/>
                <w:szCs w:val="18"/>
              </w:rPr>
              <w:t xml:space="preserve">To </w:t>
            </w:r>
            <w:r w:rsidR="00127BFE" w:rsidRPr="00E935E9">
              <w:rPr>
                <w:rFonts w:ascii="Arial" w:hAnsi="Arial" w:cs="Arial"/>
                <w:sz w:val="18"/>
                <w:szCs w:val="18"/>
                <w:lang w:val="en" w:eastAsia="lt-LT"/>
              </w:rPr>
              <w:t>enable</w:t>
            </w:r>
            <w:r w:rsidR="006768BC" w:rsidRPr="00E935E9">
              <w:rPr>
                <w:rFonts w:ascii="Arial" w:hAnsi="Arial" w:cs="Arial"/>
                <w:sz w:val="18"/>
                <w:szCs w:val="18"/>
                <w:lang w:val="en" w:eastAsia="lt-LT"/>
              </w:rPr>
              <w:t xml:space="preserve"> management decisions based on data on value creation and impact towards society.</w:t>
            </w:r>
          </w:p>
          <w:p w14:paraId="735609D3" w14:textId="47D2C146" w:rsidR="006768BC" w:rsidRPr="00E935E9" w:rsidRDefault="006768BC" w:rsidP="00310BD7">
            <w:pPr>
              <w:autoSpaceDE w:val="0"/>
              <w:autoSpaceDN w:val="0"/>
              <w:adjustRightInd w:val="0"/>
              <w:jc w:val="both"/>
              <w:rPr>
                <w:rFonts w:ascii="Arial" w:hAnsi="Arial" w:cs="Arial"/>
                <w:sz w:val="18"/>
                <w:szCs w:val="18"/>
                <w:lang w:val="en" w:eastAsia="lt-LT"/>
              </w:rPr>
            </w:pPr>
          </w:p>
        </w:tc>
        <w:tc>
          <w:tcPr>
            <w:tcW w:w="2694" w:type="dxa"/>
          </w:tcPr>
          <w:p w14:paraId="46C3D864" w14:textId="084F20A9" w:rsidR="002351AC" w:rsidRPr="00E935E9" w:rsidRDefault="002351AC"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lang w:val="en-GB"/>
              </w:rPr>
              <w:t>Lectures, readings, case studies, self-study, in class discussions</w:t>
            </w:r>
          </w:p>
        </w:tc>
        <w:tc>
          <w:tcPr>
            <w:tcW w:w="2409" w:type="dxa"/>
          </w:tcPr>
          <w:p w14:paraId="62514E2A" w14:textId="6D1B1A74" w:rsidR="002351AC" w:rsidRPr="00E935E9" w:rsidRDefault="003179D7"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rPr>
              <w:t xml:space="preserve">Participation, </w:t>
            </w:r>
            <w:r w:rsidRPr="00E935E9">
              <w:rPr>
                <w:rFonts w:ascii="Arial" w:hAnsi="Arial" w:cs="Arial"/>
                <w:iCs/>
                <w:sz w:val="18"/>
                <w:szCs w:val="18"/>
              </w:rPr>
              <w:t>Individual assignment</w:t>
            </w:r>
            <w:r w:rsidRPr="00E935E9">
              <w:rPr>
                <w:rFonts w:ascii="Arial" w:hAnsi="Arial" w:cs="Arial"/>
                <w:sz w:val="18"/>
                <w:szCs w:val="18"/>
                <w:lang w:val="en-GB"/>
              </w:rPr>
              <w:t>, team project</w:t>
            </w:r>
          </w:p>
        </w:tc>
      </w:tr>
      <w:tr w:rsidR="002351AC" w:rsidRPr="00E935E9" w14:paraId="17292B59" w14:textId="77777777" w:rsidTr="0054649D">
        <w:trPr>
          <w:trHeight w:val="395"/>
        </w:trPr>
        <w:tc>
          <w:tcPr>
            <w:tcW w:w="4678" w:type="dxa"/>
          </w:tcPr>
          <w:p w14:paraId="6E490DCA" w14:textId="7ED88CE9" w:rsidR="002351AC" w:rsidRPr="00E935E9" w:rsidRDefault="000358C1" w:rsidP="000358C1">
            <w:pPr>
              <w:autoSpaceDE w:val="0"/>
              <w:autoSpaceDN w:val="0"/>
              <w:adjustRightInd w:val="0"/>
              <w:jc w:val="both"/>
              <w:rPr>
                <w:rFonts w:ascii="Arial" w:hAnsi="Arial" w:cs="Arial"/>
                <w:color w:val="000000"/>
                <w:sz w:val="18"/>
                <w:szCs w:val="18"/>
              </w:rPr>
            </w:pPr>
            <w:r w:rsidRPr="00E935E9">
              <w:rPr>
                <w:rFonts w:ascii="Arial" w:hAnsi="Arial" w:cs="Arial"/>
                <w:color w:val="000000"/>
                <w:sz w:val="18"/>
                <w:szCs w:val="18"/>
              </w:rPr>
              <w:t xml:space="preserve">CLO5. To </w:t>
            </w:r>
            <w:r w:rsidR="006768BC" w:rsidRPr="00E935E9">
              <w:rPr>
                <w:rFonts w:ascii="Arial" w:hAnsi="Arial" w:cs="Arial"/>
                <w:color w:val="000000"/>
                <w:sz w:val="18"/>
                <w:szCs w:val="18"/>
              </w:rPr>
              <w:t>develop a new mindset among leaders based on real value creation and positive impact which enables them to build future-fit business models.</w:t>
            </w:r>
          </w:p>
          <w:p w14:paraId="08E0F2E6" w14:textId="1AFCC61D" w:rsidR="006768BC" w:rsidRPr="00E935E9" w:rsidRDefault="006768BC" w:rsidP="000358C1">
            <w:pPr>
              <w:autoSpaceDE w:val="0"/>
              <w:autoSpaceDN w:val="0"/>
              <w:adjustRightInd w:val="0"/>
              <w:jc w:val="both"/>
              <w:rPr>
                <w:rFonts w:ascii="Arial" w:hAnsi="Arial" w:cs="Arial"/>
                <w:sz w:val="18"/>
                <w:szCs w:val="18"/>
                <w:lang w:val="en" w:eastAsia="lt-LT"/>
              </w:rPr>
            </w:pPr>
          </w:p>
        </w:tc>
        <w:tc>
          <w:tcPr>
            <w:tcW w:w="2694" w:type="dxa"/>
          </w:tcPr>
          <w:p w14:paraId="38D31854" w14:textId="1BE8CE24" w:rsidR="002351AC" w:rsidRPr="00E935E9" w:rsidRDefault="002351AC"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lang w:val="en-GB"/>
              </w:rPr>
              <w:t>Lectures, readings, case studies, self-study, in class discussions</w:t>
            </w:r>
          </w:p>
        </w:tc>
        <w:tc>
          <w:tcPr>
            <w:tcW w:w="2409" w:type="dxa"/>
          </w:tcPr>
          <w:p w14:paraId="15591FE4" w14:textId="69C3FE50" w:rsidR="002351AC" w:rsidRPr="00E935E9" w:rsidRDefault="003179D7"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rPr>
              <w:t xml:space="preserve">Participation, </w:t>
            </w:r>
            <w:r w:rsidRPr="00E935E9">
              <w:rPr>
                <w:rFonts w:ascii="Arial" w:hAnsi="Arial" w:cs="Arial"/>
                <w:iCs/>
                <w:sz w:val="18"/>
                <w:szCs w:val="18"/>
              </w:rPr>
              <w:t>Individual assignment</w:t>
            </w:r>
            <w:r w:rsidRPr="00E935E9">
              <w:rPr>
                <w:rFonts w:ascii="Arial" w:hAnsi="Arial" w:cs="Arial"/>
                <w:sz w:val="18"/>
                <w:szCs w:val="18"/>
                <w:lang w:val="en-GB"/>
              </w:rPr>
              <w:t>, team project</w:t>
            </w:r>
          </w:p>
        </w:tc>
      </w:tr>
      <w:tr w:rsidR="002351AC" w:rsidRPr="00E935E9" w14:paraId="7F359BC4" w14:textId="77777777" w:rsidTr="0054649D">
        <w:trPr>
          <w:trHeight w:val="395"/>
        </w:trPr>
        <w:tc>
          <w:tcPr>
            <w:tcW w:w="4678" w:type="dxa"/>
          </w:tcPr>
          <w:p w14:paraId="62C6C52C" w14:textId="4465C063" w:rsidR="002351AC" w:rsidRPr="00E935E9" w:rsidRDefault="000358C1" w:rsidP="002351AC">
            <w:pPr>
              <w:autoSpaceDE w:val="0"/>
              <w:autoSpaceDN w:val="0"/>
              <w:adjustRightInd w:val="0"/>
              <w:jc w:val="both"/>
              <w:rPr>
                <w:rFonts w:ascii="Arial" w:hAnsi="Arial" w:cs="Arial"/>
                <w:color w:val="000000"/>
                <w:sz w:val="18"/>
                <w:szCs w:val="18"/>
              </w:rPr>
            </w:pPr>
            <w:r w:rsidRPr="00E935E9">
              <w:rPr>
                <w:rFonts w:ascii="Arial" w:hAnsi="Arial" w:cs="Arial"/>
                <w:color w:val="000000"/>
                <w:sz w:val="18"/>
                <w:szCs w:val="18"/>
              </w:rPr>
              <w:lastRenderedPageBreak/>
              <w:t xml:space="preserve">CLO6. To </w:t>
            </w:r>
            <w:r w:rsidR="00127BFE" w:rsidRPr="00E935E9">
              <w:rPr>
                <w:rFonts w:ascii="Arial" w:hAnsi="Arial" w:cs="Arial"/>
                <w:color w:val="000000"/>
                <w:sz w:val="18"/>
                <w:szCs w:val="18"/>
              </w:rPr>
              <w:t xml:space="preserve">critical reflect </w:t>
            </w:r>
            <w:r w:rsidR="006768BC" w:rsidRPr="00E935E9">
              <w:rPr>
                <w:rFonts w:ascii="Arial" w:hAnsi="Arial" w:cs="Arial"/>
                <w:color w:val="000000"/>
                <w:sz w:val="18"/>
                <w:szCs w:val="18"/>
              </w:rPr>
              <w:t xml:space="preserve">actual </w:t>
            </w:r>
            <w:r w:rsidR="00127BFE" w:rsidRPr="00E935E9">
              <w:rPr>
                <w:rFonts w:ascii="Arial" w:hAnsi="Arial" w:cs="Arial"/>
                <w:color w:val="000000"/>
                <w:sz w:val="18"/>
                <w:szCs w:val="18"/>
              </w:rPr>
              <w:t xml:space="preserve">business </w:t>
            </w:r>
            <w:r w:rsidR="006768BC" w:rsidRPr="00E935E9">
              <w:rPr>
                <w:rFonts w:ascii="Arial" w:hAnsi="Arial" w:cs="Arial"/>
                <w:color w:val="000000"/>
                <w:sz w:val="18"/>
                <w:szCs w:val="18"/>
              </w:rPr>
              <w:t>strategies and transform them towards impact oriented business models</w:t>
            </w:r>
            <w:r w:rsidR="00127BFE" w:rsidRPr="00E935E9">
              <w:rPr>
                <w:rFonts w:ascii="Arial" w:hAnsi="Arial" w:cs="Arial"/>
                <w:color w:val="000000"/>
                <w:sz w:val="18"/>
                <w:szCs w:val="18"/>
              </w:rPr>
              <w:t>.</w:t>
            </w:r>
          </w:p>
        </w:tc>
        <w:tc>
          <w:tcPr>
            <w:tcW w:w="2694" w:type="dxa"/>
          </w:tcPr>
          <w:p w14:paraId="7E8715DA" w14:textId="344C9C78" w:rsidR="002351AC" w:rsidRPr="00E935E9" w:rsidRDefault="002351AC"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lang w:val="en-GB"/>
              </w:rPr>
              <w:t>Lectures, readings, case studies, self-study, in class discussions</w:t>
            </w:r>
          </w:p>
        </w:tc>
        <w:tc>
          <w:tcPr>
            <w:tcW w:w="2409" w:type="dxa"/>
          </w:tcPr>
          <w:p w14:paraId="1F5E497A" w14:textId="207737E0" w:rsidR="002351AC" w:rsidRPr="00E935E9" w:rsidRDefault="003179D7" w:rsidP="002351AC">
            <w:pPr>
              <w:autoSpaceDE w:val="0"/>
              <w:autoSpaceDN w:val="0"/>
              <w:adjustRightInd w:val="0"/>
              <w:jc w:val="both"/>
              <w:rPr>
                <w:rFonts w:ascii="Arial" w:hAnsi="Arial" w:cs="Arial"/>
                <w:color w:val="000000"/>
                <w:sz w:val="18"/>
                <w:szCs w:val="18"/>
              </w:rPr>
            </w:pPr>
            <w:r w:rsidRPr="00E935E9">
              <w:rPr>
                <w:rFonts w:ascii="Arial" w:hAnsi="Arial" w:cs="Arial"/>
                <w:sz w:val="18"/>
                <w:szCs w:val="18"/>
              </w:rPr>
              <w:t xml:space="preserve">Participation, </w:t>
            </w:r>
            <w:r w:rsidRPr="00E935E9">
              <w:rPr>
                <w:rFonts w:ascii="Arial" w:hAnsi="Arial" w:cs="Arial"/>
                <w:iCs/>
                <w:sz w:val="18"/>
                <w:szCs w:val="18"/>
              </w:rPr>
              <w:t>Individual assignment</w:t>
            </w:r>
            <w:r w:rsidRPr="00E935E9">
              <w:rPr>
                <w:rFonts w:ascii="Arial" w:hAnsi="Arial" w:cs="Arial"/>
                <w:sz w:val="18"/>
                <w:szCs w:val="18"/>
                <w:lang w:val="en-GB"/>
              </w:rPr>
              <w:t>, team project</w:t>
            </w:r>
          </w:p>
        </w:tc>
      </w:tr>
      <w:tr w:rsidR="002351AC" w:rsidRPr="00E935E9" w14:paraId="2442E6D1" w14:textId="77777777" w:rsidTr="0054649D">
        <w:trPr>
          <w:trHeight w:val="292"/>
        </w:trPr>
        <w:tc>
          <w:tcPr>
            <w:tcW w:w="4678" w:type="dxa"/>
          </w:tcPr>
          <w:p w14:paraId="3775ABA3" w14:textId="0A918C42" w:rsidR="000358C1" w:rsidRPr="00E935E9" w:rsidRDefault="000358C1" w:rsidP="00254F22">
            <w:pPr>
              <w:jc w:val="both"/>
              <w:rPr>
                <w:rFonts w:ascii="Arial" w:hAnsi="Arial" w:cs="Arial"/>
                <w:sz w:val="18"/>
                <w:szCs w:val="18"/>
                <w:lang w:val="en-GB"/>
              </w:rPr>
            </w:pPr>
            <w:r w:rsidRPr="00E935E9">
              <w:rPr>
                <w:rFonts w:ascii="Arial" w:hAnsi="Arial" w:cs="Arial"/>
                <w:sz w:val="18"/>
                <w:szCs w:val="18"/>
                <w:lang w:val="en-GB"/>
              </w:rPr>
              <w:t xml:space="preserve">CLO7. </w:t>
            </w:r>
            <w:r w:rsidR="00254F22" w:rsidRPr="00E935E9">
              <w:rPr>
                <w:rFonts w:ascii="Arial" w:hAnsi="Arial" w:cs="Arial"/>
                <w:sz w:val="18"/>
                <w:szCs w:val="18"/>
                <w:lang w:val="en-GB"/>
              </w:rPr>
              <w:t>To a</w:t>
            </w:r>
            <w:r w:rsidRPr="00E935E9">
              <w:rPr>
                <w:rFonts w:ascii="Arial" w:hAnsi="Arial" w:cs="Arial"/>
                <w:sz w:val="18"/>
                <w:szCs w:val="18"/>
                <w:lang w:val="en-GB"/>
              </w:rPr>
              <w:t xml:space="preserve">pply the knowledge in a </w:t>
            </w:r>
            <w:r w:rsidR="00642690" w:rsidRPr="00E935E9">
              <w:rPr>
                <w:rFonts w:ascii="Arial" w:hAnsi="Arial" w:cs="Arial"/>
                <w:sz w:val="18"/>
                <w:szCs w:val="18"/>
                <w:lang w:val="en-GB"/>
              </w:rPr>
              <w:t>team</w:t>
            </w:r>
            <w:r w:rsidRPr="00E935E9">
              <w:rPr>
                <w:rFonts w:ascii="Arial" w:hAnsi="Arial" w:cs="Arial"/>
                <w:sz w:val="18"/>
                <w:szCs w:val="18"/>
                <w:lang w:val="en-GB"/>
              </w:rPr>
              <w:t xml:space="preserve"> project </w:t>
            </w:r>
          </w:p>
        </w:tc>
        <w:tc>
          <w:tcPr>
            <w:tcW w:w="2694" w:type="dxa"/>
          </w:tcPr>
          <w:p w14:paraId="38465A71" w14:textId="043C32B6" w:rsidR="002351AC" w:rsidRPr="00E935E9" w:rsidRDefault="002351AC" w:rsidP="00254F22">
            <w:pPr>
              <w:autoSpaceDE w:val="0"/>
              <w:autoSpaceDN w:val="0"/>
              <w:adjustRightInd w:val="0"/>
              <w:jc w:val="both"/>
              <w:rPr>
                <w:rFonts w:ascii="Arial" w:hAnsi="Arial" w:cs="Arial"/>
                <w:color w:val="000000"/>
                <w:sz w:val="18"/>
                <w:szCs w:val="18"/>
              </w:rPr>
            </w:pPr>
            <w:r w:rsidRPr="00E935E9">
              <w:rPr>
                <w:rFonts w:ascii="Arial" w:hAnsi="Arial" w:cs="Arial"/>
                <w:color w:val="000000"/>
                <w:sz w:val="18"/>
                <w:szCs w:val="18"/>
              </w:rPr>
              <w:t>Lectures, self-study, group work</w:t>
            </w:r>
          </w:p>
        </w:tc>
        <w:tc>
          <w:tcPr>
            <w:tcW w:w="2409" w:type="dxa"/>
          </w:tcPr>
          <w:p w14:paraId="7E086CCD" w14:textId="7FCA1E16" w:rsidR="002351AC" w:rsidRPr="00E935E9" w:rsidRDefault="006016F9" w:rsidP="006016F9">
            <w:pPr>
              <w:autoSpaceDE w:val="0"/>
              <w:autoSpaceDN w:val="0"/>
              <w:adjustRightInd w:val="0"/>
              <w:jc w:val="both"/>
              <w:rPr>
                <w:rFonts w:ascii="Arial" w:hAnsi="Arial" w:cs="Arial"/>
                <w:color w:val="000000"/>
                <w:sz w:val="18"/>
                <w:szCs w:val="18"/>
              </w:rPr>
            </w:pPr>
            <w:r w:rsidRPr="00E935E9">
              <w:rPr>
                <w:rFonts w:ascii="Arial" w:hAnsi="Arial" w:cs="Arial"/>
                <w:sz w:val="18"/>
                <w:szCs w:val="18"/>
              </w:rPr>
              <w:t>T</w:t>
            </w:r>
            <w:r w:rsidRPr="00E935E9">
              <w:rPr>
                <w:rFonts w:ascii="Arial" w:hAnsi="Arial" w:cs="Arial"/>
                <w:sz w:val="18"/>
                <w:szCs w:val="18"/>
                <w:lang w:val="en-GB"/>
              </w:rPr>
              <w:t>eam project</w:t>
            </w:r>
          </w:p>
        </w:tc>
      </w:tr>
    </w:tbl>
    <w:p w14:paraId="77145294" w14:textId="77777777" w:rsidR="000358C1" w:rsidRDefault="000358C1" w:rsidP="008F7719">
      <w:pPr>
        <w:pStyle w:val="ListParagraph"/>
        <w:autoSpaceDE w:val="0"/>
        <w:autoSpaceDN w:val="0"/>
        <w:adjustRightInd w:val="0"/>
        <w:ind w:left="0"/>
        <w:jc w:val="both"/>
        <w:rPr>
          <w:rFonts w:ascii="Arial" w:hAnsi="Arial" w:cs="Arial"/>
          <w:bCs/>
          <w:sz w:val="18"/>
          <w:szCs w:val="18"/>
        </w:rPr>
      </w:pPr>
    </w:p>
    <w:p w14:paraId="0726B193" w14:textId="77777777" w:rsidR="004A5CA9" w:rsidRPr="008F7719" w:rsidRDefault="004A5CA9" w:rsidP="008F7719">
      <w:pPr>
        <w:pStyle w:val="ListParagraph"/>
        <w:autoSpaceDE w:val="0"/>
        <w:autoSpaceDN w:val="0"/>
        <w:adjustRightInd w:val="0"/>
        <w:ind w:left="0"/>
        <w:jc w:val="both"/>
        <w:rPr>
          <w:rFonts w:ascii="Arial" w:hAnsi="Arial" w:cs="Arial"/>
          <w:bCs/>
          <w:sz w:val="18"/>
          <w:szCs w:val="18"/>
        </w:rPr>
      </w:pPr>
    </w:p>
    <w:p w14:paraId="4E46CEB2" w14:textId="58DED167" w:rsidR="0057780B" w:rsidRPr="00DD6FA8" w:rsidRDefault="0057780B" w:rsidP="0057780B">
      <w:pPr>
        <w:jc w:val="both"/>
        <w:rPr>
          <w:rFonts w:ascii="Arial" w:hAnsi="Arial" w:cs="Arial"/>
          <w:b/>
          <w:sz w:val="18"/>
          <w:szCs w:val="18"/>
        </w:rPr>
      </w:pPr>
      <w:r w:rsidRPr="00DD6FA8">
        <w:rPr>
          <w:rFonts w:ascii="Arial" w:hAnsi="Arial" w:cs="Arial"/>
          <w:b/>
          <w:sz w:val="18"/>
          <w:szCs w:val="18"/>
        </w:rPr>
        <w:t>ACADEMIC HONESTY AND INTEGRITY</w:t>
      </w:r>
    </w:p>
    <w:p w14:paraId="0D747349" w14:textId="77777777" w:rsidR="0057780B" w:rsidRPr="008F7719" w:rsidRDefault="0057780B" w:rsidP="008F7719">
      <w:pPr>
        <w:pStyle w:val="ListParagraph"/>
        <w:autoSpaceDE w:val="0"/>
        <w:autoSpaceDN w:val="0"/>
        <w:adjustRightInd w:val="0"/>
        <w:ind w:left="0"/>
        <w:jc w:val="both"/>
        <w:rPr>
          <w:rFonts w:ascii="Arial" w:hAnsi="Arial" w:cs="Arial"/>
          <w:bCs/>
          <w:sz w:val="18"/>
          <w:szCs w:val="18"/>
        </w:rPr>
      </w:pPr>
    </w:p>
    <w:p w14:paraId="47776B38" w14:textId="6FF514C5" w:rsidR="0057780B" w:rsidRPr="00E935E9" w:rsidRDefault="0057780B" w:rsidP="0057780B">
      <w:pPr>
        <w:jc w:val="both"/>
        <w:rPr>
          <w:rFonts w:ascii="Arial" w:hAnsi="Arial" w:cs="Arial"/>
          <w:sz w:val="18"/>
          <w:szCs w:val="18"/>
        </w:rPr>
      </w:pPr>
      <w:r w:rsidRPr="00E935E9">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11AB737F" w14:textId="77777777" w:rsidR="0032114B" w:rsidRDefault="0032114B" w:rsidP="008F7719">
      <w:pPr>
        <w:pStyle w:val="ListParagraph"/>
        <w:autoSpaceDE w:val="0"/>
        <w:autoSpaceDN w:val="0"/>
        <w:adjustRightInd w:val="0"/>
        <w:ind w:left="0"/>
        <w:jc w:val="both"/>
        <w:rPr>
          <w:rFonts w:ascii="Arial" w:hAnsi="Arial" w:cs="Arial"/>
          <w:bCs/>
          <w:sz w:val="18"/>
          <w:szCs w:val="18"/>
        </w:rPr>
      </w:pPr>
    </w:p>
    <w:p w14:paraId="5D05A26F" w14:textId="77777777" w:rsidR="004A5CA9" w:rsidRPr="008F7719" w:rsidRDefault="004A5CA9" w:rsidP="008F7719">
      <w:pPr>
        <w:pStyle w:val="ListParagraph"/>
        <w:autoSpaceDE w:val="0"/>
        <w:autoSpaceDN w:val="0"/>
        <w:adjustRightInd w:val="0"/>
        <w:ind w:left="0"/>
        <w:jc w:val="both"/>
        <w:rPr>
          <w:rFonts w:ascii="Arial" w:hAnsi="Arial" w:cs="Arial"/>
          <w:bCs/>
          <w:sz w:val="18"/>
          <w:szCs w:val="18"/>
        </w:rPr>
      </w:pPr>
    </w:p>
    <w:p w14:paraId="4D304585" w14:textId="77777777" w:rsidR="0057780B" w:rsidRPr="00DD6FA8" w:rsidRDefault="0057780B" w:rsidP="0057780B">
      <w:pPr>
        <w:jc w:val="both"/>
        <w:rPr>
          <w:rFonts w:ascii="Arial" w:hAnsi="Arial" w:cs="Arial"/>
          <w:b/>
          <w:sz w:val="18"/>
          <w:szCs w:val="18"/>
        </w:rPr>
      </w:pPr>
      <w:r w:rsidRPr="00DD6FA8">
        <w:rPr>
          <w:rFonts w:ascii="Arial" w:hAnsi="Arial" w:cs="Arial"/>
          <w:b/>
          <w:sz w:val="18"/>
          <w:szCs w:val="18"/>
        </w:rPr>
        <w:t>COURSE OUTLINE</w:t>
      </w:r>
    </w:p>
    <w:p w14:paraId="05BD609E" w14:textId="649E770A" w:rsidR="0057780B" w:rsidRPr="008F7719" w:rsidRDefault="0057780B" w:rsidP="008F7719">
      <w:pPr>
        <w:pStyle w:val="ListParagraph"/>
        <w:autoSpaceDE w:val="0"/>
        <w:autoSpaceDN w:val="0"/>
        <w:adjustRightInd w:val="0"/>
        <w:ind w:left="0"/>
        <w:jc w:val="both"/>
        <w:rPr>
          <w:rFonts w:ascii="Arial" w:hAnsi="Arial" w:cs="Arial"/>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
        <w:gridCol w:w="1781"/>
        <w:gridCol w:w="2835"/>
        <w:gridCol w:w="991"/>
        <w:gridCol w:w="3537"/>
      </w:tblGrid>
      <w:tr w:rsidR="00EA19E0" w:rsidRPr="00DA7E68" w14:paraId="03A2ECD5" w14:textId="77777777" w:rsidTr="000C2194">
        <w:trPr>
          <w:trHeight w:val="514"/>
        </w:trPr>
        <w:tc>
          <w:tcPr>
            <w:tcW w:w="452" w:type="pct"/>
            <w:vAlign w:val="center"/>
          </w:tcPr>
          <w:p w14:paraId="588CAE04" w14:textId="1A9721B9" w:rsidR="00EA19E0" w:rsidRPr="00DA7E68" w:rsidRDefault="00EA19E0" w:rsidP="000C2194">
            <w:pPr>
              <w:jc w:val="center"/>
              <w:rPr>
                <w:rFonts w:ascii="Arial" w:hAnsi="Arial" w:cs="Arial"/>
                <w:b/>
                <w:bCs/>
                <w:sz w:val="18"/>
                <w:szCs w:val="18"/>
              </w:rPr>
            </w:pPr>
            <w:r w:rsidRPr="00DA7E68">
              <w:rPr>
                <w:rFonts w:ascii="Arial" w:hAnsi="Arial" w:cs="Arial"/>
                <w:b/>
                <w:bCs/>
                <w:sz w:val="18"/>
                <w:szCs w:val="18"/>
              </w:rPr>
              <w:t>Session</w:t>
            </w:r>
          </w:p>
        </w:tc>
        <w:tc>
          <w:tcPr>
            <w:tcW w:w="886" w:type="pct"/>
            <w:vAlign w:val="center"/>
          </w:tcPr>
          <w:p w14:paraId="096345A1" w14:textId="3850DD2C" w:rsidR="00EA19E0" w:rsidRPr="00DA7E68" w:rsidRDefault="00EA19E0" w:rsidP="000C2194">
            <w:pPr>
              <w:jc w:val="center"/>
              <w:rPr>
                <w:rFonts w:ascii="Arial" w:hAnsi="Arial" w:cs="Arial"/>
                <w:b/>
                <w:bCs/>
                <w:sz w:val="18"/>
                <w:szCs w:val="18"/>
              </w:rPr>
            </w:pPr>
            <w:r>
              <w:rPr>
                <w:rFonts w:ascii="Arial" w:hAnsi="Arial" w:cs="Arial"/>
                <w:b/>
                <w:bCs/>
                <w:sz w:val="18"/>
                <w:szCs w:val="18"/>
              </w:rPr>
              <w:t xml:space="preserve">Date and </w:t>
            </w:r>
            <w:r w:rsidR="000C2194">
              <w:rPr>
                <w:rFonts w:ascii="Arial" w:hAnsi="Arial" w:cs="Arial"/>
                <w:b/>
                <w:bCs/>
                <w:sz w:val="18"/>
                <w:szCs w:val="18"/>
              </w:rPr>
              <w:t>place</w:t>
            </w:r>
          </w:p>
        </w:tc>
        <w:tc>
          <w:tcPr>
            <w:tcW w:w="1410" w:type="pct"/>
            <w:shd w:val="clear" w:color="auto" w:fill="auto"/>
            <w:tcMar>
              <w:top w:w="14" w:type="dxa"/>
              <w:left w:w="115" w:type="dxa"/>
              <w:bottom w:w="14" w:type="dxa"/>
              <w:right w:w="115" w:type="dxa"/>
            </w:tcMar>
            <w:vAlign w:val="center"/>
          </w:tcPr>
          <w:p w14:paraId="5BA8CB66" w14:textId="2CC47FB0" w:rsidR="00EA19E0" w:rsidRPr="00DA7E68" w:rsidRDefault="00EA19E0" w:rsidP="000C2194">
            <w:pPr>
              <w:jc w:val="center"/>
              <w:rPr>
                <w:rFonts w:ascii="Arial" w:hAnsi="Arial" w:cs="Arial"/>
                <w:b/>
                <w:bCs/>
                <w:sz w:val="18"/>
                <w:szCs w:val="18"/>
              </w:rPr>
            </w:pPr>
            <w:r w:rsidRPr="00DA7E68">
              <w:rPr>
                <w:rFonts w:ascii="Arial" w:hAnsi="Arial" w:cs="Arial"/>
                <w:b/>
                <w:bCs/>
                <w:sz w:val="18"/>
                <w:szCs w:val="18"/>
              </w:rPr>
              <w:t>Topic</w:t>
            </w:r>
          </w:p>
        </w:tc>
        <w:tc>
          <w:tcPr>
            <w:tcW w:w="493" w:type="pct"/>
            <w:shd w:val="clear" w:color="auto" w:fill="auto"/>
            <w:tcMar>
              <w:top w:w="14" w:type="dxa"/>
              <w:left w:w="115" w:type="dxa"/>
              <w:bottom w:w="14" w:type="dxa"/>
              <w:right w:w="115" w:type="dxa"/>
            </w:tcMar>
            <w:vAlign w:val="center"/>
          </w:tcPr>
          <w:p w14:paraId="758FEB7B" w14:textId="77777777" w:rsidR="00EA19E0" w:rsidRPr="00DA7E68" w:rsidRDefault="00EA19E0" w:rsidP="000C2194">
            <w:pPr>
              <w:jc w:val="center"/>
              <w:rPr>
                <w:rFonts w:ascii="Arial" w:hAnsi="Arial" w:cs="Arial"/>
                <w:b/>
                <w:sz w:val="18"/>
                <w:szCs w:val="18"/>
              </w:rPr>
            </w:pPr>
            <w:r w:rsidRPr="00DA7E68">
              <w:rPr>
                <w:rFonts w:ascii="Arial" w:hAnsi="Arial" w:cs="Arial"/>
                <w:b/>
                <w:sz w:val="18"/>
                <w:szCs w:val="18"/>
              </w:rPr>
              <w:t>In-class hours</w:t>
            </w:r>
          </w:p>
        </w:tc>
        <w:tc>
          <w:tcPr>
            <w:tcW w:w="1759" w:type="pct"/>
            <w:shd w:val="clear" w:color="auto" w:fill="auto"/>
            <w:tcMar>
              <w:top w:w="14" w:type="dxa"/>
              <w:left w:w="115" w:type="dxa"/>
              <w:bottom w:w="14" w:type="dxa"/>
              <w:right w:w="115" w:type="dxa"/>
            </w:tcMar>
            <w:vAlign w:val="center"/>
          </w:tcPr>
          <w:p w14:paraId="2D49CF50" w14:textId="77777777" w:rsidR="00EA19E0" w:rsidRPr="00DA7E68" w:rsidRDefault="00EA19E0" w:rsidP="000C2194">
            <w:pPr>
              <w:jc w:val="center"/>
              <w:rPr>
                <w:rFonts w:ascii="Arial" w:hAnsi="Arial" w:cs="Arial"/>
                <w:b/>
                <w:sz w:val="18"/>
                <w:szCs w:val="18"/>
              </w:rPr>
            </w:pPr>
            <w:r w:rsidRPr="00DA7E68">
              <w:rPr>
                <w:rFonts w:ascii="Arial" w:hAnsi="Arial" w:cs="Arial"/>
                <w:b/>
                <w:sz w:val="18"/>
                <w:szCs w:val="18"/>
              </w:rPr>
              <w:t>Readings</w:t>
            </w:r>
          </w:p>
        </w:tc>
      </w:tr>
      <w:tr w:rsidR="00EA19E0" w:rsidRPr="00DA7E68" w14:paraId="1D965C2A" w14:textId="77777777" w:rsidTr="000C2194">
        <w:trPr>
          <w:trHeight w:val="314"/>
        </w:trPr>
        <w:tc>
          <w:tcPr>
            <w:tcW w:w="452" w:type="pct"/>
          </w:tcPr>
          <w:p w14:paraId="23A9ABE7" w14:textId="00242110" w:rsidR="00EA19E0" w:rsidRPr="00DA7E68" w:rsidRDefault="00EA19E0" w:rsidP="00E049E0">
            <w:pPr>
              <w:jc w:val="center"/>
              <w:rPr>
                <w:rFonts w:ascii="Arial" w:hAnsi="Arial" w:cs="Arial"/>
                <w:b/>
                <w:bCs/>
                <w:sz w:val="18"/>
                <w:szCs w:val="18"/>
              </w:rPr>
            </w:pPr>
            <w:bookmarkStart w:id="0" w:name="_Hlk96250171"/>
            <w:r w:rsidRPr="00DA7E68">
              <w:rPr>
                <w:rFonts w:ascii="Arial" w:hAnsi="Arial" w:cs="Arial"/>
                <w:b/>
                <w:bCs/>
                <w:sz w:val="18"/>
                <w:szCs w:val="18"/>
              </w:rPr>
              <w:t>1</w:t>
            </w:r>
          </w:p>
        </w:tc>
        <w:tc>
          <w:tcPr>
            <w:tcW w:w="886" w:type="pct"/>
          </w:tcPr>
          <w:p w14:paraId="0C8F458A" w14:textId="6748CF4B" w:rsidR="00EA19E0" w:rsidRDefault="00856F48" w:rsidP="000C2194">
            <w:pPr>
              <w:jc w:val="center"/>
              <w:rPr>
                <w:rFonts w:ascii="Arial" w:hAnsi="Arial" w:cs="Arial"/>
                <w:sz w:val="18"/>
                <w:szCs w:val="18"/>
                <w:lang w:val="en-GB"/>
              </w:rPr>
            </w:pPr>
            <w:r>
              <w:rPr>
                <w:rFonts w:ascii="Arial" w:hAnsi="Arial" w:cs="Arial"/>
                <w:sz w:val="18"/>
                <w:szCs w:val="18"/>
                <w:lang w:val="en-GB"/>
              </w:rPr>
              <w:t>March 25, 2024</w:t>
            </w:r>
          </w:p>
          <w:p w14:paraId="440BB94F" w14:textId="77777777" w:rsidR="000C2194" w:rsidRDefault="000C2194" w:rsidP="000C2194">
            <w:pPr>
              <w:jc w:val="center"/>
              <w:rPr>
                <w:rFonts w:ascii="Arial" w:hAnsi="Arial" w:cs="Arial"/>
                <w:sz w:val="18"/>
                <w:szCs w:val="18"/>
                <w:lang w:val="en-GB"/>
              </w:rPr>
            </w:pPr>
          </w:p>
          <w:p w14:paraId="10D27FE9" w14:textId="4900B01D" w:rsidR="000C2194" w:rsidRPr="00DA7E68" w:rsidRDefault="000C2194" w:rsidP="000C2194">
            <w:pPr>
              <w:jc w:val="center"/>
              <w:rPr>
                <w:rFonts w:ascii="Arial" w:hAnsi="Arial" w:cs="Arial"/>
                <w:sz w:val="18"/>
                <w:szCs w:val="18"/>
                <w:lang w:val="en-GB"/>
              </w:rPr>
            </w:pPr>
            <w:r>
              <w:rPr>
                <w:rFonts w:ascii="Arial" w:hAnsi="Arial" w:cs="Arial"/>
                <w:sz w:val="18"/>
                <w:szCs w:val="18"/>
                <w:lang w:val="en-GB"/>
              </w:rPr>
              <w:t>online</w:t>
            </w:r>
          </w:p>
        </w:tc>
        <w:tc>
          <w:tcPr>
            <w:tcW w:w="1410" w:type="pct"/>
            <w:tcMar>
              <w:top w:w="72" w:type="dxa"/>
              <w:left w:w="115" w:type="dxa"/>
              <w:bottom w:w="72" w:type="dxa"/>
              <w:right w:w="115" w:type="dxa"/>
            </w:tcMar>
          </w:tcPr>
          <w:p w14:paraId="21BFC162" w14:textId="4072D7ED" w:rsidR="00EA19E0" w:rsidRPr="00DA7E68" w:rsidRDefault="00EA19E0" w:rsidP="00336C3A">
            <w:pPr>
              <w:jc w:val="both"/>
              <w:rPr>
                <w:rFonts w:ascii="Arial" w:hAnsi="Arial" w:cs="Arial"/>
                <w:sz w:val="18"/>
                <w:szCs w:val="18"/>
                <w:lang w:val="en-GB"/>
              </w:rPr>
            </w:pPr>
            <w:r w:rsidRPr="00DA7E68">
              <w:rPr>
                <w:rFonts w:ascii="Arial" w:hAnsi="Arial" w:cs="Arial"/>
                <w:sz w:val="18"/>
                <w:szCs w:val="18"/>
                <w:lang w:val="en-GB"/>
              </w:rPr>
              <w:t xml:space="preserve">Introduction to the course and assignments. </w:t>
            </w:r>
          </w:p>
          <w:p w14:paraId="449FD819" w14:textId="77777777" w:rsidR="00EA19E0" w:rsidRDefault="00EA19E0" w:rsidP="005637D7">
            <w:pPr>
              <w:jc w:val="both"/>
              <w:rPr>
                <w:rFonts w:ascii="Arial" w:hAnsi="Arial" w:cs="Arial"/>
                <w:sz w:val="18"/>
                <w:szCs w:val="18"/>
              </w:rPr>
            </w:pPr>
          </w:p>
          <w:p w14:paraId="52C760AB" w14:textId="6FF71F7A" w:rsidR="00EA19E0" w:rsidRPr="00DA7E68" w:rsidRDefault="00EA19E0" w:rsidP="00EA19E0">
            <w:pPr>
              <w:jc w:val="both"/>
              <w:rPr>
                <w:rFonts w:ascii="Arial" w:hAnsi="Arial" w:cs="Arial"/>
                <w:sz w:val="18"/>
                <w:szCs w:val="18"/>
              </w:rPr>
            </w:pPr>
            <w:r w:rsidRPr="00DA7E68">
              <w:rPr>
                <w:rFonts w:ascii="Arial" w:hAnsi="Arial" w:cs="Arial"/>
                <w:sz w:val="18"/>
                <w:szCs w:val="18"/>
              </w:rPr>
              <w:t>Integrative Value Chain Management as a new model for business operations.</w:t>
            </w:r>
          </w:p>
        </w:tc>
        <w:tc>
          <w:tcPr>
            <w:tcW w:w="493" w:type="pct"/>
            <w:tcMar>
              <w:top w:w="72" w:type="dxa"/>
              <w:left w:w="115" w:type="dxa"/>
              <w:bottom w:w="72" w:type="dxa"/>
              <w:right w:w="115" w:type="dxa"/>
            </w:tcMar>
          </w:tcPr>
          <w:p w14:paraId="45D45670" w14:textId="321D988A" w:rsidR="00EA19E0" w:rsidRPr="00DA7E68" w:rsidRDefault="00EA19E0" w:rsidP="0032114B">
            <w:pPr>
              <w:jc w:val="center"/>
              <w:rPr>
                <w:rFonts w:ascii="Arial" w:hAnsi="Arial" w:cs="Arial"/>
                <w:bCs/>
                <w:sz w:val="18"/>
                <w:szCs w:val="18"/>
              </w:rPr>
            </w:pPr>
            <w:r w:rsidRPr="00DA7E68">
              <w:rPr>
                <w:rFonts w:ascii="Arial" w:hAnsi="Arial" w:cs="Arial"/>
                <w:sz w:val="18"/>
                <w:szCs w:val="18"/>
              </w:rPr>
              <w:t>4</w:t>
            </w:r>
          </w:p>
        </w:tc>
        <w:tc>
          <w:tcPr>
            <w:tcW w:w="1759" w:type="pct"/>
            <w:tcMar>
              <w:top w:w="72" w:type="dxa"/>
              <w:left w:w="115" w:type="dxa"/>
              <w:bottom w:w="72" w:type="dxa"/>
              <w:right w:w="115" w:type="dxa"/>
            </w:tcMar>
          </w:tcPr>
          <w:p w14:paraId="5BBA563C" w14:textId="77777777" w:rsidR="00EA19E0" w:rsidRPr="00DA7E68" w:rsidRDefault="00EA19E0" w:rsidP="002F782E">
            <w:pPr>
              <w:pStyle w:val="Default"/>
              <w:shd w:val="clear" w:color="auto" w:fill="FFFFFF"/>
              <w:rPr>
                <w:sz w:val="18"/>
                <w:szCs w:val="18"/>
                <w:lang w:val="en-GB"/>
              </w:rPr>
            </w:pPr>
            <w:r w:rsidRPr="00DA7E68">
              <w:rPr>
                <w:sz w:val="18"/>
                <w:szCs w:val="18"/>
                <w:lang w:val="en-GB"/>
              </w:rPr>
              <w:t>D’heur, M. (Ed.) (2015) Sustainable Value Chain Management.</w:t>
            </w:r>
          </w:p>
          <w:p w14:paraId="3511D726" w14:textId="77777777" w:rsidR="00EA19E0" w:rsidRPr="00DA7E68" w:rsidRDefault="00EA19E0" w:rsidP="002F782E">
            <w:pPr>
              <w:pStyle w:val="Default"/>
              <w:shd w:val="clear" w:color="auto" w:fill="FFFFFF"/>
              <w:rPr>
                <w:sz w:val="18"/>
                <w:szCs w:val="18"/>
                <w:lang w:val="en-GB"/>
              </w:rPr>
            </w:pPr>
            <w:r w:rsidRPr="00DA7E68">
              <w:rPr>
                <w:sz w:val="18"/>
                <w:szCs w:val="18"/>
                <w:lang w:val="en-GB"/>
              </w:rPr>
              <w:t>Glauner, F. (2016) Future Viability, Business Models, and Values.</w:t>
            </w:r>
          </w:p>
          <w:p w14:paraId="7E04EA1D" w14:textId="71547B60" w:rsidR="00EA19E0" w:rsidRPr="00DA7E68" w:rsidRDefault="00EA19E0" w:rsidP="002F782E">
            <w:pPr>
              <w:pStyle w:val="Default"/>
              <w:shd w:val="clear" w:color="auto" w:fill="FFFFFF"/>
              <w:rPr>
                <w:sz w:val="18"/>
                <w:szCs w:val="18"/>
                <w:lang w:val="en-GB"/>
              </w:rPr>
            </w:pPr>
            <w:r w:rsidRPr="00DA7E68">
              <w:rPr>
                <w:sz w:val="18"/>
                <w:szCs w:val="18"/>
                <w:lang w:val="en-GB"/>
              </w:rPr>
              <w:t>Wunder, T. (Ed.) (2019) Rethinking Strategic Management.</w:t>
            </w:r>
          </w:p>
        </w:tc>
      </w:tr>
      <w:tr w:rsidR="00EA19E0" w:rsidRPr="00DA7E68" w14:paraId="427F67F0" w14:textId="77777777" w:rsidTr="000C2194">
        <w:trPr>
          <w:trHeight w:val="312"/>
        </w:trPr>
        <w:tc>
          <w:tcPr>
            <w:tcW w:w="452" w:type="pct"/>
          </w:tcPr>
          <w:p w14:paraId="5BAB8EA3" w14:textId="5507787F" w:rsidR="00EA19E0" w:rsidRPr="00DA7E68" w:rsidRDefault="00EA19E0" w:rsidP="00E049E0">
            <w:pPr>
              <w:autoSpaceDE w:val="0"/>
              <w:autoSpaceDN w:val="0"/>
              <w:adjustRightInd w:val="0"/>
              <w:jc w:val="center"/>
              <w:rPr>
                <w:rFonts w:ascii="Arial" w:hAnsi="Arial" w:cs="Arial"/>
                <w:b/>
                <w:bCs/>
                <w:sz w:val="18"/>
                <w:szCs w:val="18"/>
                <w:lang w:val="en-GB"/>
              </w:rPr>
            </w:pPr>
            <w:r w:rsidRPr="00DA7E68">
              <w:rPr>
                <w:rFonts w:ascii="Arial" w:hAnsi="Arial" w:cs="Arial"/>
                <w:b/>
                <w:bCs/>
                <w:sz w:val="18"/>
                <w:szCs w:val="18"/>
                <w:lang w:val="en-GB"/>
              </w:rPr>
              <w:t>2</w:t>
            </w:r>
          </w:p>
        </w:tc>
        <w:tc>
          <w:tcPr>
            <w:tcW w:w="886" w:type="pct"/>
          </w:tcPr>
          <w:p w14:paraId="08DB7584" w14:textId="7DC3C966" w:rsidR="00EA19E0" w:rsidRDefault="00856F48" w:rsidP="000C2194">
            <w:pPr>
              <w:jc w:val="center"/>
              <w:rPr>
                <w:rFonts w:ascii="Arial" w:hAnsi="Arial" w:cs="Arial"/>
                <w:iCs/>
                <w:sz w:val="18"/>
                <w:szCs w:val="18"/>
              </w:rPr>
            </w:pPr>
            <w:r>
              <w:rPr>
                <w:rFonts w:ascii="Arial" w:hAnsi="Arial" w:cs="Arial"/>
                <w:iCs/>
                <w:sz w:val="18"/>
                <w:szCs w:val="18"/>
              </w:rPr>
              <w:t>April 4, 2024</w:t>
            </w:r>
          </w:p>
          <w:p w14:paraId="0E996597" w14:textId="77777777" w:rsidR="000C2194" w:rsidRDefault="000C2194" w:rsidP="000C2194">
            <w:pPr>
              <w:jc w:val="center"/>
              <w:rPr>
                <w:rFonts w:ascii="Arial" w:hAnsi="Arial" w:cs="Arial"/>
                <w:iCs/>
                <w:sz w:val="18"/>
                <w:szCs w:val="18"/>
              </w:rPr>
            </w:pPr>
          </w:p>
          <w:p w14:paraId="69032924" w14:textId="4AEB8783" w:rsidR="000C2194" w:rsidRPr="00DA7E68" w:rsidRDefault="000C2194" w:rsidP="000C2194">
            <w:pPr>
              <w:jc w:val="center"/>
              <w:rPr>
                <w:rFonts w:ascii="Arial" w:hAnsi="Arial" w:cs="Arial"/>
                <w:iCs/>
                <w:sz w:val="18"/>
                <w:szCs w:val="18"/>
              </w:rPr>
            </w:pPr>
            <w:r>
              <w:rPr>
                <w:rFonts w:ascii="Arial" w:hAnsi="Arial" w:cs="Arial"/>
                <w:iCs/>
                <w:sz w:val="18"/>
                <w:szCs w:val="18"/>
              </w:rPr>
              <w:t>online</w:t>
            </w:r>
          </w:p>
        </w:tc>
        <w:tc>
          <w:tcPr>
            <w:tcW w:w="1410" w:type="pct"/>
            <w:tcMar>
              <w:top w:w="72" w:type="dxa"/>
              <w:left w:w="115" w:type="dxa"/>
              <w:bottom w:w="72" w:type="dxa"/>
              <w:right w:w="115" w:type="dxa"/>
            </w:tcMar>
          </w:tcPr>
          <w:p w14:paraId="606E8F88" w14:textId="77777777" w:rsidR="00EA19E0" w:rsidRDefault="00EA19E0" w:rsidP="002F782E">
            <w:pPr>
              <w:jc w:val="both"/>
              <w:rPr>
                <w:rFonts w:ascii="Arial" w:hAnsi="Arial" w:cs="Arial"/>
                <w:iCs/>
                <w:sz w:val="18"/>
                <w:szCs w:val="18"/>
              </w:rPr>
            </w:pPr>
            <w:r w:rsidRPr="00DA7E68">
              <w:rPr>
                <w:rFonts w:ascii="Arial" w:hAnsi="Arial" w:cs="Arial"/>
                <w:iCs/>
                <w:sz w:val="18"/>
                <w:szCs w:val="18"/>
              </w:rPr>
              <w:t>Global Sourcing and Procurement – how to build a sustainable supply chain</w:t>
            </w:r>
            <w:r w:rsidR="008F7719">
              <w:rPr>
                <w:rFonts w:ascii="Arial" w:hAnsi="Arial" w:cs="Arial"/>
                <w:iCs/>
                <w:sz w:val="18"/>
                <w:szCs w:val="18"/>
              </w:rPr>
              <w:t>.</w:t>
            </w:r>
          </w:p>
          <w:p w14:paraId="6E236359" w14:textId="77777777" w:rsidR="008F7719" w:rsidRDefault="008F7719" w:rsidP="002F782E">
            <w:pPr>
              <w:jc w:val="both"/>
              <w:rPr>
                <w:rFonts w:ascii="Arial" w:hAnsi="Arial" w:cs="Arial"/>
                <w:iCs/>
                <w:sz w:val="18"/>
                <w:szCs w:val="18"/>
              </w:rPr>
            </w:pPr>
          </w:p>
          <w:p w14:paraId="2C5A7407" w14:textId="0E81D8C3" w:rsidR="008F7719" w:rsidRPr="00DA7E68" w:rsidRDefault="008F7719" w:rsidP="002F782E">
            <w:pPr>
              <w:jc w:val="both"/>
              <w:rPr>
                <w:rFonts w:ascii="Arial" w:hAnsi="Arial" w:cs="Arial"/>
                <w:iCs/>
                <w:sz w:val="18"/>
                <w:szCs w:val="18"/>
              </w:rPr>
            </w:pPr>
            <w:r>
              <w:rPr>
                <w:rFonts w:ascii="Arial" w:hAnsi="Arial" w:cs="Arial"/>
                <w:iCs/>
                <w:sz w:val="18"/>
                <w:szCs w:val="18"/>
              </w:rPr>
              <w:t xml:space="preserve">Discussion of individual / pre-class assignment; presentations of </w:t>
            </w:r>
            <w:r w:rsidR="004A5CA9">
              <w:rPr>
                <w:rFonts w:ascii="Arial" w:hAnsi="Arial" w:cs="Arial"/>
                <w:iCs/>
                <w:sz w:val="18"/>
                <w:szCs w:val="18"/>
              </w:rPr>
              <w:t>group outcomes</w:t>
            </w:r>
          </w:p>
        </w:tc>
        <w:tc>
          <w:tcPr>
            <w:tcW w:w="493" w:type="pct"/>
            <w:tcMar>
              <w:top w:w="72" w:type="dxa"/>
              <w:left w:w="115" w:type="dxa"/>
              <w:bottom w:w="72" w:type="dxa"/>
              <w:right w:w="115" w:type="dxa"/>
            </w:tcMar>
          </w:tcPr>
          <w:p w14:paraId="2521EFEF" w14:textId="3471C6DE" w:rsidR="00EA19E0" w:rsidRPr="00DA7E68" w:rsidRDefault="00EA19E0" w:rsidP="0032114B">
            <w:pPr>
              <w:jc w:val="center"/>
              <w:rPr>
                <w:rFonts w:ascii="Arial" w:hAnsi="Arial" w:cs="Arial"/>
                <w:bCs/>
                <w:sz w:val="18"/>
                <w:szCs w:val="18"/>
              </w:rPr>
            </w:pPr>
            <w:r w:rsidRPr="00DA7E68">
              <w:rPr>
                <w:rFonts w:ascii="Arial" w:hAnsi="Arial" w:cs="Arial"/>
                <w:sz w:val="18"/>
                <w:szCs w:val="18"/>
              </w:rPr>
              <w:t>4</w:t>
            </w:r>
          </w:p>
        </w:tc>
        <w:tc>
          <w:tcPr>
            <w:tcW w:w="1759" w:type="pct"/>
            <w:tcMar>
              <w:top w:w="72" w:type="dxa"/>
              <w:left w:w="115" w:type="dxa"/>
              <w:bottom w:w="72" w:type="dxa"/>
              <w:right w:w="115" w:type="dxa"/>
            </w:tcMar>
          </w:tcPr>
          <w:p w14:paraId="2F65DE80" w14:textId="60DB27FF" w:rsidR="00EA19E0" w:rsidRPr="00DA7E68" w:rsidRDefault="00EA19E0" w:rsidP="00D40326">
            <w:pPr>
              <w:jc w:val="both"/>
              <w:rPr>
                <w:rFonts w:ascii="Arial" w:hAnsi="Arial" w:cs="Arial"/>
                <w:color w:val="000000"/>
                <w:sz w:val="18"/>
                <w:szCs w:val="18"/>
              </w:rPr>
            </w:pPr>
            <w:r w:rsidRPr="00DA7E68">
              <w:rPr>
                <w:rFonts w:ascii="Arial" w:hAnsi="Arial" w:cs="Arial"/>
                <w:color w:val="000000"/>
                <w:sz w:val="18"/>
                <w:szCs w:val="18"/>
              </w:rPr>
              <w:t>Pereira, E.G., Spencer, R., Moses, J.W. (Eds.) (2021) Sovereign Wealth Funds, Local Content Policies and CSR – Developments in the Extractive Sector.</w:t>
            </w:r>
          </w:p>
          <w:p w14:paraId="2C65498F" w14:textId="74125102" w:rsidR="00EA19E0" w:rsidRPr="00DA7E68" w:rsidRDefault="00EA19E0" w:rsidP="00D40326">
            <w:pPr>
              <w:jc w:val="both"/>
              <w:rPr>
                <w:rFonts w:ascii="Arial" w:hAnsi="Arial" w:cs="Arial"/>
                <w:color w:val="000000"/>
                <w:sz w:val="18"/>
                <w:szCs w:val="18"/>
                <w:lang w:val="en-GB"/>
              </w:rPr>
            </w:pPr>
            <w:r w:rsidRPr="00DA7E68">
              <w:rPr>
                <w:rFonts w:ascii="Arial" w:hAnsi="Arial" w:cs="Arial"/>
                <w:color w:val="000000"/>
                <w:sz w:val="18"/>
                <w:szCs w:val="18"/>
                <w:lang w:val="en-GB"/>
              </w:rPr>
              <w:t>Brueckner, M., Durey, A., Mayes, R., Pforr, C. (Eds.) (2014) Resource Curse or Cure?</w:t>
            </w:r>
          </w:p>
          <w:p w14:paraId="393F0A6A" w14:textId="6B8C78CD" w:rsidR="00EA19E0" w:rsidRPr="00DA7E68" w:rsidRDefault="00EA19E0" w:rsidP="00D40326">
            <w:pPr>
              <w:jc w:val="both"/>
              <w:rPr>
                <w:rFonts w:ascii="Arial" w:hAnsi="Arial" w:cs="Arial"/>
                <w:color w:val="000000"/>
                <w:sz w:val="18"/>
                <w:szCs w:val="18"/>
                <w:lang w:val="en-GB"/>
              </w:rPr>
            </w:pPr>
            <w:r w:rsidRPr="00DA7E68">
              <w:rPr>
                <w:rFonts w:ascii="Arial" w:hAnsi="Arial" w:cs="Arial"/>
                <w:color w:val="000000"/>
                <w:sz w:val="18"/>
                <w:szCs w:val="18"/>
                <w:lang w:val="en-GB"/>
              </w:rPr>
              <w:t>Aluchna, M., Idowu, S. (Eds.) (2017) Responsible Corporate Governance.</w:t>
            </w:r>
          </w:p>
        </w:tc>
      </w:tr>
      <w:tr w:rsidR="00EA19E0" w:rsidRPr="00DA7E68" w14:paraId="4951D397" w14:textId="77777777" w:rsidTr="000C2194">
        <w:trPr>
          <w:trHeight w:val="20"/>
        </w:trPr>
        <w:tc>
          <w:tcPr>
            <w:tcW w:w="452" w:type="pct"/>
          </w:tcPr>
          <w:p w14:paraId="1355F7A4" w14:textId="18826468" w:rsidR="00EA19E0" w:rsidRPr="00DA7E68" w:rsidRDefault="00EA19E0" w:rsidP="00E049E0">
            <w:pPr>
              <w:jc w:val="center"/>
              <w:rPr>
                <w:rFonts w:ascii="Arial" w:hAnsi="Arial" w:cs="Arial"/>
                <w:b/>
                <w:sz w:val="18"/>
                <w:szCs w:val="18"/>
              </w:rPr>
            </w:pPr>
            <w:r w:rsidRPr="00DA7E68">
              <w:rPr>
                <w:rFonts w:ascii="Arial" w:hAnsi="Arial" w:cs="Arial"/>
                <w:b/>
                <w:sz w:val="18"/>
                <w:szCs w:val="18"/>
              </w:rPr>
              <w:t>3</w:t>
            </w:r>
          </w:p>
        </w:tc>
        <w:tc>
          <w:tcPr>
            <w:tcW w:w="886" w:type="pct"/>
          </w:tcPr>
          <w:p w14:paraId="28B27511" w14:textId="77777777" w:rsidR="00EA19E0" w:rsidRDefault="000C2194" w:rsidP="000C2194">
            <w:pPr>
              <w:jc w:val="center"/>
              <w:rPr>
                <w:rFonts w:ascii="Arial" w:hAnsi="Arial" w:cs="Arial"/>
                <w:bCs/>
                <w:sz w:val="18"/>
                <w:szCs w:val="18"/>
              </w:rPr>
            </w:pPr>
            <w:r>
              <w:rPr>
                <w:rFonts w:ascii="Arial" w:hAnsi="Arial" w:cs="Arial"/>
                <w:bCs/>
                <w:sz w:val="18"/>
                <w:szCs w:val="18"/>
              </w:rPr>
              <w:t>April 8, 2024</w:t>
            </w:r>
          </w:p>
          <w:p w14:paraId="36850A6E" w14:textId="77777777" w:rsidR="000C2194" w:rsidRDefault="000C2194" w:rsidP="000C2194">
            <w:pPr>
              <w:jc w:val="center"/>
              <w:rPr>
                <w:rFonts w:ascii="Arial" w:hAnsi="Arial" w:cs="Arial"/>
                <w:bCs/>
                <w:sz w:val="18"/>
                <w:szCs w:val="18"/>
              </w:rPr>
            </w:pPr>
          </w:p>
          <w:p w14:paraId="094597B2" w14:textId="62D8FADC" w:rsidR="000C2194" w:rsidRPr="00DA7E68" w:rsidRDefault="000C2194" w:rsidP="000C2194">
            <w:pPr>
              <w:jc w:val="center"/>
              <w:rPr>
                <w:rFonts w:ascii="Arial" w:hAnsi="Arial" w:cs="Arial"/>
                <w:bCs/>
                <w:sz w:val="18"/>
                <w:szCs w:val="18"/>
              </w:rPr>
            </w:pPr>
            <w:r>
              <w:rPr>
                <w:rFonts w:ascii="Arial" w:hAnsi="Arial" w:cs="Arial"/>
                <w:bCs/>
                <w:sz w:val="18"/>
                <w:szCs w:val="18"/>
              </w:rPr>
              <w:t>In-class</w:t>
            </w:r>
          </w:p>
        </w:tc>
        <w:tc>
          <w:tcPr>
            <w:tcW w:w="1410" w:type="pct"/>
            <w:tcMar>
              <w:top w:w="72" w:type="dxa"/>
              <w:left w:w="115" w:type="dxa"/>
              <w:bottom w:w="72" w:type="dxa"/>
              <w:right w:w="115" w:type="dxa"/>
            </w:tcMar>
          </w:tcPr>
          <w:p w14:paraId="2CC33D74" w14:textId="394E3B4C" w:rsidR="00EA19E0" w:rsidRPr="00DA7E68" w:rsidRDefault="00EA19E0" w:rsidP="006578E8">
            <w:pPr>
              <w:jc w:val="both"/>
              <w:rPr>
                <w:rFonts w:ascii="Arial" w:hAnsi="Arial" w:cs="Arial"/>
                <w:bCs/>
                <w:sz w:val="18"/>
                <w:szCs w:val="18"/>
              </w:rPr>
            </w:pPr>
            <w:r w:rsidRPr="00DA7E68">
              <w:rPr>
                <w:rFonts w:ascii="Arial" w:hAnsi="Arial" w:cs="Arial"/>
                <w:bCs/>
                <w:sz w:val="18"/>
                <w:szCs w:val="18"/>
              </w:rPr>
              <w:t>Sustainable Production as a base for future-fit business models.</w:t>
            </w:r>
          </w:p>
        </w:tc>
        <w:tc>
          <w:tcPr>
            <w:tcW w:w="493" w:type="pct"/>
            <w:tcMar>
              <w:top w:w="72" w:type="dxa"/>
              <w:left w:w="115" w:type="dxa"/>
              <w:bottom w:w="72" w:type="dxa"/>
              <w:right w:w="115" w:type="dxa"/>
            </w:tcMar>
          </w:tcPr>
          <w:p w14:paraId="591947C2" w14:textId="44097549" w:rsidR="00EA19E0" w:rsidRPr="00DA7E68" w:rsidRDefault="00EA19E0" w:rsidP="0032114B">
            <w:pPr>
              <w:jc w:val="center"/>
              <w:rPr>
                <w:rFonts w:ascii="Arial" w:hAnsi="Arial" w:cs="Arial"/>
                <w:bCs/>
                <w:sz w:val="18"/>
                <w:szCs w:val="18"/>
              </w:rPr>
            </w:pPr>
            <w:r w:rsidRPr="00DA7E68">
              <w:rPr>
                <w:rFonts w:ascii="Arial" w:hAnsi="Arial" w:cs="Arial"/>
                <w:sz w:val="18"/>
                <w:szCs w:val="18"/>
              </w:rPr>
              <w:t>4</w:t>
            </w:r>
          </w:p>
        </w:tc>
        <w:tc>
          <w:tcPr>
            <w:tcW w:w="1759" w:type="pct"/>
            <w:tcMar>
              <w:top w:w="72" w:type="dxa"/>
              <w:left w:w="115" w:type="dxa"/>
              <w:bottom w:w="72" w:type="dxa"/>
              <w:right w:w="115" w:type="dxa"/>
            </w:tcMar>
          </w:tcPr>
          <w:p w14:paraId="3CD501BA" w14:textId="159A7A26" w:rsidR="00EA19E0" w:rsidRPr="00DA7E68" w:rsidRDefault="00EA19E0" w:rsidP="002F782E">
            <w:pPr>
              <w:pStyle w:val="Default"/>
              <w:shd w:val="clear" w:color="auto" w:fill="FFFFFF"/>
              <w:spacing w:line="240" w:lineRule="atLeast"/>
              <w:rPr>
                <w:sz w:val="18"/>
                <w:szCs w:val="18"/>
                <w:lang w:val="en-GB"/>
              </w:rPr>
            </w:pPr>
            <w:r w:rsidRPr="007A7CAC">
              <w:rPr>
                <w:sz w:val="18"/>
                <w:szCs w:val="18"/>
                <w:lang w:val="en-GB"/>
              </w:rPr>
              <w:t xml:space="preserve">Altenburger, R. (Ed.) </w:t>
            </w:r>
            <w:r w:rsidRPr="00DA7E68">
              <w:rPr>
                <w:sz w:val="18"/>
                <w:szCs w:val="18"/>
                <w:lang w:val="en-GB"/>
              </w:rPr>
              <w:t>(2018) Innovation Management and Corporate Social Responsibility.</w:t>
            </w:r>
          </w:p>
          <w:p w14:paraId="219F6514" w14:textId="77777777" w:rsidR="00EA19E0" w:rsidRPr="00DA7E68" w:rsidRDefault="00EA19E0" w:rsidP="002F782E">
            <w:pPr>
              <w:pStyle w:val="Default"/>
              <w:shd w:val="clear" w:color="auto" w:fill="FFFFFF"/>
              <w:spacing w:line="240" w:lineRule="atLeast"/>
              <w:rPr>
                <w:sz w:val="18"/>
                <w:szCs w:val="18"/>
                <w:lang w:val="en-GB"/>
              </w:rPr>
            </w:pPr>
            <w:r w:rsidRPr="007A7CAC">
              <w:rPr>
                <w:sz w:val="18"/>
                <w:szCs w:val="18"/>
                <w:lang w:val="en-GB"/>
              </w:rPr>
              <w:t xml:space="preserve">Idowu, S. (Ed.) </w:t>
            </w:r>
            <w:r w:rsidRPr="00DA7E68">
              <w:rPr>
                <w:sz w:val="18"/>
                <w:szCs w:val="18"/>
                <w:lang w:val="en-GB"/>
              </w:rPr>
              <w:t>(2016) Key Initiatives in Corporate Social Responsibility – Global Dimensions of CSR in Corporate Entities.</w:t>
            </w:r>
          </w:p>
          <w:p w14:paraId="39E2B54B" w14:textId="14A8FD48" w:rsidR="00EA19E0" w:rsidRPr="00DA7E68" w:rsidRDefault="00EA19E0" w:rsidP="006578E8">
            <w:pPr>
              <w:pStyle w:val="Default"/>
              <w:shd w:val="clear" w:color="auto" w:fill="FFFFFF"/>
              <w:spacing w:after="200" w:line="240" w:lineRule="atLeast"/>
              <w:rPr>
                <w:sz w:val="18"/>
                <w:szCs w:val="18"/>
                <w:lang w:val="en-GB"/>
              </w:rPr>
            </w:pPr>
            <w:r w:rsidRPr="00C93C43">
              <w:rPr>
                <w:sz w:val="18"/>
                <w:szCs w:val="18"/>
                <w:lang w:val="sv-SE"/>
              </w:rPr>
              <w:t xml:space="preserve">Moratis, L., Melissen, F., Idowu, S. (Eds.) </w:t>
            </w:r>
            <w:r w:rsidRPr="00DA7E68">
              <w:rPr>
                <w:sz w:val="18"/>
                <w:szCs w:val="18"/>
                <w:lang w:val="en-GB"/>
              </w:rPr>
              <w:t>(2017) Sustainable Business Models.</w:t>
            </w:r>
          </w:p>
        </w:tc>
      </w:tr>
      <w:tr w:rsidR="00EA19E0" w:rsidRPr="00DA7E68" w14:paraId="55CD7AFC" w14:textId="77777777" w:rsidTr="000C2194">
        <w:trPr>
          <w:trHeight w:val="312"/>
        </w:trPr>
        <w:tc>
          <w:tcPr>
            <w:tcW w:w="452" w:type="pct"/>
          </w:tcPr>
          <w:p w14:paraId="703416CA" w14:textId="7116EFFF" w:rsidR="00EA19E0" w:rsidRPr="00DA7E68" w:rsidRDefault="00EA19E0" w:rsidP="00E049E0">
            <w:pPr>
              <w:jc w:val="center"/>
              <w:rPr>
                <w:rFonts w:ascii="Arial" w:hAnsi="Arial" w:cs="Arial"/>
                <w:b/>
                <w:sz w:val="18"/>
                <w:szCs w:val="18"/>
              </w:rPr>
            </w:pPr>
            <w:r w:rsidRPr="00DA7E68">
              <w:rPr>
                <w:rFonts w:ascii="Arial" w:hAnsi="Arial" w:cs="Arial"/>
                <w:b/>
                <w:sz w:val="18"/>
                <w:szCs w:val="18"/>
              </w:rPr>
              <w:t>4</w:t>
            </w:r>
          </w:p>
        </w:tc>
        <w:tc>
          <w:tcPr>
            <w:tcW w:w="886" w:type="pct"/>
          </w:tcPr>
          <w:p w14:paraId="479421A2" w14:textId="77777777" w:rsidR="00EA19E0" w:rsidRDefault="000C2194" w:rsidP="000C2194">
            <w:pPr>
              <w:jc w:val="center"/>
              <w:rPr>
                <w:rFonts w:ascii="Arial" w:hAnsi="Arial" w:cs="Arial"/>
                <w:bCs/>
                <w:sz w:val="18"/>
                <w:szCs w:val="18"/>
              </w:rPr>
            </w:pPr>
            <w:r>
              <w:rPr>
                <w:rFonts w:ascii="Arial" w:hAnsi="Arial" w:cs="Arial"/>
                <w:bCs/>
                <w:sz w:val="18"/>
                <w:szCs w:val="18"/>
              </w:rPr>
              <w:t>April 9, 2024,</w:t>
            </w:r>
          </w:p>
          <w:p w14:paraId="2679BEB8" w14:textId="77777777" w:rsidR="000C2194" w:rsidRDefault="000C2194" w:rsidP="000C2194">
            <w:pPr>
              <w:jc w:val="center"/>
              <w:rPr>
                <w:rFonts w:ascii="Arial" w:hAnsi="Arial" w:cs="Arial"/>
                <w:bCs/>
                <w:sz w:val="18"/>
                <w:szCs w:val="18"/>
              </w:rPr>
            </w:pPr>
          </w:p>
          <w:p w14:paraId="24764675" w14:textId="124DF7E2" w:rsidR="000C2194" w:rsidRPr="00DA7E68" w:rsidRDefault="000C2194" w:rsidP="000C2194">
            <w:pPr>
              <w:jc w:val="center"/>
              <w:rPr>
                <w:rFonts w:ascii="Arial" w:hAnsi="Arial" w:cs="Arial"/>
                <w:bCs/>
                <w:sz w:val="18"/>
                <w:szCs w:val="18"/>
              </w:rPr>
            </w:pPr>
            <w:r>
              <w:rPr>
                <w:rFonts w:ascii="Arial" w:hAnsi="Arial" w:cs="Arial"/>
                <w:bCs/>
                <w:sz w:val="18"/>
                <w:szCs w:val="18"/>
              </w:rPr>
              <w:t>In-class</w:t>
            </w:r>
          </w:p>
        </w:tc>
        <w:tc>
          <w:tcPr>
            <w:tcW w:w="1410" w:type="pct"/>
            <w:tcMar>
              <w:top w:w="72" w:type="dxa"/>
              <w:left w:w="115" w:type="dxa"/>
              <w:bottom w:w="72" w:type="dxa"/>
              <w:right w:w="115" w:type="dxa"/>
            </w:tcMar>
          </w:tcPr>
          <w:p w14:paraId="632F1D6C" w14:textId="4DD94D46" w:rsidR="00EA19E0" w:rsidRPr="00DA7E68" w:rsidRDefault="00EA19E0" w:rsidP="00336C3A">
            <w:pPr>
              <w:jc w:val="both"/>
              <w:rPr>
                <w:rFonts w:ascii="Arial" w:hAnsi="Arial" w:cs="Arial"/>
                <w:bCs/>
                <w:sz w:val="18"/>
                <w:szCs w:val="18"/>
              </w:rPr>
            </w:pPr>
            <w:r w:rsidRPr="00DA7E68">
              <w:rPr>
                <w:rFonts w:ascii="Arial" w:hAnsi="Arial" w:cs="Arial"/>
                <w:bCs/>
                <w:sz w:val="18"/>
                <w:szCs w:val="18"/>
              </w:rPr>
              <w:t>How to build Sustainable Customer Relations and future-fit sales strategies.</w:t>
            </w:r>
          </w:p>
        </w:tc>
        <w:tc>
          <w:tcPr>
            <w:tcW w:w="493" w:type="pct"/>
            <w:tcMar>
              <w:top w:w="72" w:type="dxa"/>
              <w:left w:w="115" w:type="dxa"/>
              <w:bottom w:w="72" w:type="dxa"/>
              <w:right w:w="115" w:type="dxa"/>
            </w:tcMar>
          </w:tcPr>
          <w:p w14:paraId="2188A2B6" w14:textId="0BE6F93C" w:rsidR="00EA19E0" w:rsidRPr="00DA7E68" w:rsidRDefault="00EA19E0" w:rsidP="0032114B">
            <w:pPr>
              <w:jc w:val="center"/>
              <w:rPr>
                <w:rFonts w:ascii="Arial" w:hAnsi="Arial" w:cs="Arial"/>
                <w:bCs/>
                <w:sz w:val="18"/>
                <w:szCs w:val="18"/>
              </w:rPr>
            </w:pPr>
            <w:r w:rsidRPr="00DA7E68">
              <w:rPr>
                <w:rFonts w:ascii="Arial" w:hAnsi="Arial" w:cs="Arial"/>
                <w:sz w:val="18"/>
                <w:szCs w:val="18"/>
              </w:rPr>
              <w:t>4</w:t>
            </w:r>
          </w:p>
        </w:tc>
        <w:tc>
          <w:tcPr>
            <w:tcW w:w="1759" w:type="pct"/>
            <w:tcMar>
              <w:top w:w="72" w:type="dxa"/>
              <w:left w:w="115" w:type="dxa"/>
              <w:bottom w:w="72" w:type="dxa"/>
              <w:right w:w="115" w:type="dxa"/>
            </w:tcMar>
          </w:tcPr>
          <w:p w14:paraId="6F096BC0" w14:textId="77777777" w:rsidR="00EA19E0" w:rsidRPr="00DA7E68" w:rsidRDefault="00EA19E0" w:rsidP="003179D7">
            <w:pPr>
              <w:pStyle w:val="Default"/>
              <w:shd w:val="clear" w:color="auto" w:fill="FFFFFF"/>
              <w:spacing w:line="240" w:lineRule="atLeast"/>
              <w:rPr>
                <w:sz w:val="18"/>
                <w:szCs w:val="18"/>
              </w:rPr>
            </w:pPr>
            <w:r w:rsidRPr="00DA7E68">
              <w:rPr>
                <w:sz w:val="18"/>
                <w:szCs w:val="18"/>
              </w:rPr>
              <w:t>De Chira, A. (Ed.) (2017) Implementing Sustainability – Strategies in Networks and Clusters.</w:t>
            </w:r>
          </w:p>
          <w:p w14:paraId="615CFEBD" w14:textId="0569C45C" w:rsidR="00EA19E0" w:rsidRPr="00DA7E68" w:rsidRDefault="00EA19E0" w:rsidP="003179D7">
            <w:pPr>
              <w:pStyle w:val="Default"/>
              <w:shd w:val="clear" w:color="auto" w:fill="FFFFFF"/>
              <w:spacing w:line="240" w:lineRule="atLeast"/>
              <w:rPr>
                <w:sz w:val="18"/>
                <w:szCs w:val="18"/>
              </w:rPr>
            </w:pPr>
            <w:r w:rsidRPr="00DA7E68">
              <w:rPr>
                <w:sz w:val="18"/>
                <w:szCs w:val="18"/>
              </w:rPr>
              <w:t>Habisch, A., Schmidpeter, R. (Eds.) (2016) Cultural Roots in Sustainbale Management.</w:t>
            </w:r>
          </w:p>
          <w:p w14:paraId="7B847DE1" w14:textId="77777777" w:rsidR="00EA19E0" w:rsidRPr="00DA7E68" w:rsidRDefault="00EA19E0" w:rsidP="003179D7">
            <w:pPr>
              <w:pStyle w:val="Default"/>
              <w:shd w:val="clear" w:color="auto" w:fill="FFFFFF"/>
              <w:spacing w:line="240" w:lineRule="atLeast"/>
              <w:rPr>
                <w:sz w:val="18"/>
                <w:szCs w:val="18"/>
              </w:rPr>
            </w:pPr>
            <w:r w:rsidRPr="00DA7E68">
              <w:rPr>
                <w:sz w:val="18"/>
                <w:szCs w:val="18"/>
              </w:rPr>
              <w:t>Allen, M. (2016) Strategic Communication for Sustainable Organizations.</w:t>
            </w:r>
          </w:p>
          <w:p w14:paraId="7A241884" w14:textId="0CC0EC5F" w:rsidR="00EA19E0" w:rsidRPr="00DA7E68" w:rsidRDefault="00EA19E0" w:rsidP="003179D7">
            <w:pPr>
              <w:pStyle w:val="Default"/>
              <w:shd w:val="clear" w:color="auto" w:fill="FFFFFF"/>
              <w:spacing w:line="240" w:lineRule="atLeast"/>
              <w:rPr>
                <w:sz w:val="18"/>
                <w:szCs w:val="18"/>
              </w:rPr>
            </w:pPr>
            <w:r w:rsidRPr="00DA7E68">
              <w:rPr>
                <w:sz w:val="18"/>
                <w:szCs w:val="18"/>
              </w:rPr>
              <w:t>Diehl, S., Karmasin, M., Mueller,B., Terlutter, R., Weder, F.(Eds.)  (2017) Handbook of Integrated CSR Communication.</w:t>
            </w:r>
          </w:p>
        </w:tc>
      </w:tr>
      <w:tr w:rsidR="00EA19E0" w:rsidRPr="00DA7E68" w14:paraId="039AA03C" w14:textId="77777777" w:rsidTr="000C2194">
        <w:trPr>
          <w:trHeight w:val="942"/>
        </w:trPr>
        <w:tc>
          <w:tcPr>
            <w:tcW w:w="452" w:type="pct"/>
          </w:tcPr>
          <w:p w14:paraId="59B60BD9" w14:textId="0488F464" w:rsidR="00EA19E0" w:rsidRPr="00DA7E68" w:rsidRDefault="00EA19E0" w:rsidP="00E049E0">
            <w:pPr>
              <w:autoSpaceDE w:val="0"/>
              <w:autoSpaceDN w:val="0"/>
              <w:adjustRightInd w:val="0"/>
              <w:jc w:val="center"/>
              <w:rPr>
                <w:rFonts w:ascii="Arial" w:hAnsi="Arial" w:cs="Arial"/>
                <w:b/>
                <w:sz w:val="18"/>
                <w:szCs w:val="18"/>
              </w:rPr>
            </w:pPr>
            <w:r w:rsidRPr="00DA7E68">
              <w:rPr>
                <w:rFonts w:ascii="Arial" w:hAnsi="Arial" w:cs="Arial"/>
                <w:b/>
                <w:sz w:val="18"/>
                <w:szCs w:val="18"/>
              </w:rPr>
              <w:lastRenderedPageBreak/>
              <w:t>5</w:t>
            </w:r>
          </w:p>
        </w:tc>
        <w:tc>
          <w:tcPr>
            <w:tcW w:w="886" w:type="pct"/>
          </w:tcPr>
          <w:p w14:paraId="75C6F576" w14:textId="77777777" w:rsidR="00EA19E0" w:rsidRDefault="000C2194" w:rsidP="000C2194">
            <w:pPr>
              <w:jc w:val="center"/>
              <w:rPr>
                <w:rFonts w:ascii="Arial" w:hAnsi="Arial" w:cs="Arial"/>
                <w:sz w:val="18"/>
                <w:szCs w:val="18"/>
                <w:lang w:val="en-GB"/>
              </w:rPr>
            </w:pPr>
            <w:r>
              <w:rPr>
                <w:rFonts w:ascii="Arial" w:hAnsi="Arial" w:cs="Arial"/>
                <w:sz w:val="18"/>
                <w:szCs w:val="18"/>
                <w:lang w:val="en-GB"/>
              </w:rPr>
              <w:t>April 10, 2024</w:t>
            </w:r>
          </w:p>
          <w:p w14:paraId="2691DEF7" w14:textId="77777777" w:rsidR="000C2194" w:rsidRDefault="000C2194" w:rsidP="000C2194">
            <w:pPr>
              <w:jc w:val="center"/>
              <w:rPr>
                <w:rFonts w:ascii="Arial" w:hAnsi="Arial" w:cs="Arial"/>
                <w:sz w:val="18"/>
                <w:szCs w:val="18"/>
                <w:lang w:val="en-GB"/>
              </w:rPr>
            </w:pPr>
          </w:p>
          <w:p w14:paraId="1E6F5460" w14:textId="2BDE0EE4" w:rsidR="000C2194" w:rsidRPr="00DA7E68" w:rsidRDefault="000C2194" w:rsidP="000C2194">
            <w:pPr>
              <w:jc w:val="center"/>
              <w:rPr>
                <w:rFonts w:ascii="Arial" w:hAnsi="Arial" w:cs="Arial"/>
                <w:sz w:val="18"/>
                <w:szCs w:val="18"/>
                <w:lang w:val="en-GB"/>
              </w:rPr>
            </w:pPr>
            <w:r>
              <w:rPr>
                <w:rFonts w:ascii="Arial" w:hAnsi="Arial" w:cs="Arial"/>
                <w:sz w:val="18"/>
                <w:szCs w:val="18"/>
                <w:lang w:val="en-GB"/>
              </w:rPr>
              <w:t>In-class</w:t>
            </w:r>
          </w:p>
        </w:tc>
        <w:tc>
          <w:tcPr>
            <w:tcW w:w="1410" w:type="pct"/>
            <w:tcMar>
              <w:top w:w="72" w:type="dxa"/>
              <w:left w:w="115" w:type="dxa"/>
              <w:bottom w:w="72" w:type="dxa"/>
              <w:right w:w="115" w:type="dxa"/>
            </w:tcMar>
          </w:tcPr>
          <w:p w14:paraId="46F3F947" w14:textId="6879A9AE" w:rsidR="00EA19E0" w:rsidRPr="00DA7E68" w:rsidRDefault="00EA19E0" w:rsidP="00967A1C">
            <w:pPr>
              <w:jc w:val="both"/>
              <w:rPr>
                <w:rFonts w:ascii="Arial" w:hAnsi="Arial" w:cs="Arial"/>
                <w:color w:val="FF0000"/>
                <w:sz w:val="18"/>
                <w:szCs w:val="18"/>
                <w:lang w:val="en-GB"/>
              </w:rPr>
            </w:pPr>
            <w:r w:rsidRPr="00DA7E68">
              <w:rPr>
                <w:rFonts w:ascii="Arial" w:hAnsi="Arial" w:cs="Arial"/>
                <w:sz w:val="18"/>
                <w:szCs w:val="18"/>
                <w:lang w:val="en-GB"/>
              </w:rPr>
              <w:t>Impact Dimensions of Business Enterprises and Ways how to quantify them.</w:t>
            </w:r>
          </w:p>
        </w:tc>
        <w:tc>
          <w:tcPr>
            <w:tcW w:w="493" w:type="pct"/>
            <w:tcMar>
              <w:top w:w="72" w:type="dxa"/>
              <w:left w:w="115" w:type="dxa"/>
              <w:bottom w:w="72" w:type="dxa"/>
              <w:right w:w="115" w:type="dxa"/>
            </w:tcMar>
          </w:tcPr>
          <w:p w14:paraId="18AEE992" w14:textId="6FB22DBA" w:rsidR="00EA19E0" w:rsidRPr="00DA7E68" w:rsidRDefault="00EA19E0" w:rsidP="0032114B">
            <w:pPr>
              <w:jc w:val="center"/>
              <w:rPr>
                <w:rFonts w:ascii="Arial" w:hAnsi="Arial" w:cs="Arial"/>
                <w:bCs/>
                <w:sz w:val="18"/>
                <w:szCs w:val="18"/>
              </w:rPr>
            </w:pPr>
            <w:r w:rsidRPr="00DA7E68">
              <w:rPr>
                <w:rFonts w:ascii="Arial" w:hAnsi="Arial" w:cs="Arial"/>
                <w:sz w:val="18"/>
                <w:szCs w:val="18"/>
              </w:rPr>
              <w:t>4</w:t>
            </w:r>
          </w:p>
        </w:tc>
        <w:tc>
          <w:tcPr>
            <w:tcW w:w="1759" w:type="pct"/>
            <w:tcMar>
              <w:top w:w="72" w:type="dxa"/>
              <w:left w:w="115" w:type="dxa"/>
              <w:bottom w:w="72" w:type="dxa"/>
              <w:right w:w="115" w:type="dxa"/>
            </w:tcMar>
          </w:tcPr>
          <w:p w14:paraId="2973B795" w14:textId="569EF2ED" w:rsidR="00EA19E0" w:rsidRPr="00DA7E68" w:rsidRDefault="00EA19E0" w:rsidP="00967A1C">
            <w:pPr>
              <w:jc w:val="both"/>
              <w:rPr>
                <w:rFonts w:ascii="Arial" w:hAnsi="Arial" w:cs="Arial"/>
                <w:color w:val="000000"/>
                <w:sz w:val="18"/>
                <w:szCs w:val="18"/>
                <w:lang w:val="en-GB"/>
              </w:rPr>
            </w:pPr>
            <w:r w:rsidRPr="00DA7E68">
              <w:rPr>
                <w:rFonts w:ascii="Arial" w:hAnsi="Arial" w:cs="Arial"/>
                <w:color w:val="000000"/>
                <w:sz w:val="18"/>
                <w:szCs w:val="18"/>
                <w:lang w:val="en-GB"/>
              </w:rPr>
              <w:t>O’Riordan, L. (2017) Managing Sustainable Stakeholder Relationships. Springer.</w:t>
            </w:r>
          </w:p>
          <w:p w14:paraId="7CE3F72B" w14:textId="77777777" w:rsidR="00EA19E0" w:rsidRPr="00DA7E68" w:rsidRDefault="00EA19E0" w:rsidP="002F782E">
            <w:pPr>
              <w:pStyle w:val="Default"/>
              <w:shd w:val="clear" w:color="auto" w:fill="FFFFFF"/>
              <w:spacing w:line="240" w:lineRule="atLeast"/>
              <w:rPr>
                <w:sz w:val="18"/>
                <w:szCs w:val="18"/>
                <w:lang w:val="en-GB"/>
              </w:rPr>
            </w:pPr>
            <w:r w:rsidRPr="00DA7E68">
              <w:rPr>
                <w:sz w:val="18"/>
                <w:szCs w:val="18"/>
                <w:lang w:val="en-GB"/>
              </w:rPr>
              <w:t>D’heur, M. (Ed.) (2015) Sustainable Value Chain Management.</w:t>
            </w:r>
          </w:p>
          <w:p w14:paraId="71E89B4C" w14:textId="37A6C46D" w:rsidR="00EA19E0" w:rsidRPr="00DA7E68" w:rsidRDefault="00EA19E0" w:rsidP="00967A1C">
            <w:pPr>
              <w:jc w:val="both"/>
              <w:rPr>
                <w:rFonts w:ascii="Arial" w:hAnsi="Arial" w:cs="Arial"/>
                <w:color w:val="000000"/>
                <w:sz w:val="18"/>
                <w:szCs w:val="18"/>
                <w:lang w:val="en-GB"/>
              </w:rPr>
            </w:pPr>
            <w:r w:rsidRPr="00DA7E68">
              <w:rPr>
                <w:rFonts w:ascii="Arial" w:hAnsi="Arial" w:cs="Arial"/>
                <w:color w:val="000000"/>
                <w:sz w:val="18"/>
                <w:szCs w:val="18"/>
                <w:lang w:val="en-GB"/>
              </w:rPr>
              <w:t>Latest Cases and Entries from the International Journal of CSR and Encyclopedia of Sustainable Management (open access)</w:t>
            </w:r>
          </w:p>
        </w:tc>
      </w:tr>
      <w:tr w:rsidR="00EA19E0" w:rsidRPr="00DA7E68" w14:paraId="0BD44624" w14:textId="77777777" w:rsidTr="000C2194">
        <w:trPr>
          <w:trHeight w:val="312"/>
        </w:trPr>
        <w:tc>
          <w:tcPr>
            <w:tcW w:w="452" w:type="pct"/>
          </w:tcPr>
          <w:p w14:paraId="4110C7C1" w14:textId="454840BE" w:rsidR="00EA19E0" w:rsidRPr="00DA7E68" w:rsidRDefault="00EA19E0" w:rsidP="00E049E0">
            <w:pPr>
              <w:jc w:val="center"/>
              <w:rPr>
                <w:rFonts w:ascii="Arial" w:hAnsi="Arial" w:cs="Arial"/>
                <w:b/>
                <w:sz w:val="18"/>
                <w:szCs w:val="18"/>
              </w:rPr>
            </w:pPr>
            <w:r w:rsidRPr="00DA7E68">
              <w:rPr>
                <w:rFonts w:ascii="Arial" w:hAnsi="Arial" w:cs="Arial"/>
                <w:b/>
                <w:sz w:val="18"/>
                <w:szCs w:val="18"/>
              </w:rPr>
              <w:t>6</w:t>
            </w:r>
          </w:p>
        </w:tc>
        <w:tc>
          <w:tcPr>
            <w:tcW w:w="886" w:type="pct"/>
          </w:tcPr>
          <w:p w14:paraId="722588C3" w14:textId="77777777" w:rsidR="00EA19E0" w:rsidRDefault="000C2194" w:rsidP="000C2194">
            <w:pPr>
              <w:jc w:val="center"/>
              <w:rPr>
                <w:rFonts w:ascii="Arial" w:hAnsi="Arial" w:cs="Arial"/>
                <w:sz w:val="18"/>
                <w:szCs w:val="18"/>
                <w:lang w:val="en-GB"/>
              </w:rPr>
            </w:pPr>
            <w:r>
              <w:rPr>
                <w:rFonts w:ascii="Arial" w:hAnsi="Arial" w:cs="Arial"/>
                <w:sz w:val="18"/>
                <w:szCs w:val="18"/>
                <w:lang w:val="en-GB"/>
              </w:rPr>
              <w:t>April 11, 2024</w:t>
            </w:r>
          </w:p>
          <w:p w14:paraId="0950C50B" w14:textId="77777777" w:rsidR="000C2194" w:rsidRDefault="000C2194" w:rsidP="000C2194">
            <w:pPr>
              <w:jc w:val="center"/>
              <w:rPr>
                <w:rFonts w:ascii="Arial" w:hAnsi="Arial" w:cs="Arial"/>
                <w:sz w:val="18"/>
                <w:szCs w:val="18"/>
                <w:lang w:val="en-GB"/>
              </w:rPr>
            </w:pPr>
          </w:p>
          <w:p w14:paraId="3E0964B1" w14:textId="2505DB38" w:rsidR="000C2194" w:rsidRPr="00DA7E68" w:rsidRDefault="000C2194" w:rsidP="000C2194">
            <w:pPr>
              <w:jc w:val="center"/>
              <w:rPr>
                <w:rFonts w:ascii="Arial" w:hAnsi="Arial" w:cs="Arial"/>
                <w:sz w:val="18"/>
                <w:szCs w:val="18"/>
                <w:lang w:val="en-GB"/>
              </w:rPr>
            </w:pPr>
            <w:r>
              <w:rPr>
                <w:rFonts w:ascii="Arial" w:hAnsi="Arial" w:cs="Arial"/>
                <w:sz w:val="18"/>
                <w:szCs w:val="18"/>
                <w:lang w:val="en-GB"/>
              </w:rPr>
              <w:t>In-class</w:t>
            </w:r>
          </w:p>
        </w:tc>
        <w:tc>
          <w:tcPr>
            <w:tcW w:w="1410" w:type="pct"/>
            <w:tcMar>
              <w:top w:w="72" w:type="dxa"/>
              <w:left w:w="115" w:type="dxa"/>
              <w:bottom w:w="72" w:type="dxa"/>
              <w:right w:w="115" w:type="dxa"/>
            </w:tcMar>
          </w:tcPr>
          <w:p w14:paraId="5E01C761" w14:textId="3004AA63" w:rsidR="00EA19E0" w:rsidRPr="00DA7E68" w:rsidRDefault="00EA19E0" w:rsidP="00336C3A">
            <w:pPr>
              <w:rPr>
                <w:rFonts w:ascii="Arial" w:hAnsi="Arial" w:cs="Arial"/>
                <w:bCs/>
                <w:sz w:val="18"/>
                <w:szCs w:val="18"/>
              </w:rPr>
            </w:pPr>
            <w:r w:rsidRPr="00DA7E68">
              <w:rPr>
                <w:rFonts w:ascii="Arial" w:hAnsi="Arial" w:cs="Arial"/>
                <w:sz w:val="18"/>
                <w:szCs w:val="18"/>
                <w:lang w:val="en-GB"/>
              </w:rPr>
              <w:t>Latest Developments in Impact Measurement</w:t>
            </w:r>
          </w:p>
        </w:tc>
        <w:tc>
          <w:tcPr>
            <w:tcW w:w="493" w:type="pct"/>
            <w:tcMar>
              <w:top w:w="72" w:type="dxa"/>
              <w:left w:w="115" w:type="dxa"/>
              <w:bottom w:w="72" w:type="dxa"/>
              <w:right w:w="115" w:type="dxa"/>
            </w:tcMar>
          </w:tcPr>
          <w:p w14:paraId="054ACD2D" w14:textId="707AFDEA" w:rsidR="00EA19E0" w:rsidRPr="00DA7E68" w:rsidRDefault="00EA19E0" w:rsidP="0057780B">
            <w:pPr>
              <w:jc w:val="center"/>
              <w:rPr>
                <w:rFonts w:ascii="Arial" w:hAnsi="Arial" w:cs="Arial"/>
                <w:bCs/>
                <w:sz w:val="18"/>
                <w:szCs w:val="18"/>
              </w:rPr>
            </w:pPr>
            <w:r w:rsidRPr="00DA7E68">
              <w:rPr>
                <w:rFonts w:ascii="Arial" w:hAnsi="Arial" w:cs="Arial"/>
                <w:sz w:val="18"/>
                <w:szCs w:val="18"/>
              </w:rPr>
              <w:t xml:space="preserve">4 </w:t>
            </w:r>
          </w:p>
        </w:tc>
        <w:tc>
          <w:tcPr>
            <w:tcW w:w="1759" w:type="pct"/>
            <w:tcMar>
              <w:top w:w="72" w:type="dxa"/>
              <w:left w:w="115" w:type="dxa"/>
              <w:bottom w:w="72" w:type="dxa"/>
              <w:right w:w="115" w:type="dxa"/>
            </w:tcMar>
          </w:tcPr>
          <w:p w14:paraId="7E31B341" w14:textId="77777777" w:rsidR="00EA19E0" w:rsidRPr="00DA7E68" w:rsidRDefault="00EA19E0" w:rsidP="002F782E">
            <w:pPr>
              <w:pStyle w:val="Default"/>
              <w:shd w:val="clear" w:color="auto" w:fill="FFFFFF"/>
              <w:spacing w:line="240" w:lineRule="atLeast"/>
              <w:rPr>
                <w:sz w:val="18"/>
                <w:szCs w:val="18"/>
                <w:lang w:val="en-GB"/>
              </w:rPr>
            </w:pPr>
            <w:r w:rsidRPr="00DA7E68">
              <w:rPr>
                <w:sz w:val="18"/>
                <w:szCs w:val="18"/>
                <w:lang w:val="en-GB"/>
              </w:rPr>
              <w:t>D’heur, M. (Ed.) (2015) Sustainable Value Chain Management.</w:t>
            </w:r>
          </w:p>
          <w:p w14:paraId="290DA734" w14:textId="27A3EC2A" w:rsidR="00EA19E0" w:rsidRPr="00DA7E68" w:rsidRDefault="00EA19E0" w:rsidP="00E935E9">
            <w:pPr>
              <w:pStyle w:val="Default"/>
              <w:shd w:val="clear" w:color="auto" w:fill="FFFFFF"/>
              <w:spacing w:line="240" w:lineRule="atLeast"/>
              <w:rPr>
                <w:sz w:val="18"/>
                <w:szCs w:val="18"/>
                <w:lang w:val="en-GB"/>
              </w:rPr>
            </w:pPr>
            <w:r w:rsidRPr="00DA7E68">
              <w:rPr>
                <w:sz w:val="18"/>
                <w:szCs w:val="18"/>
                <w:lang w:val="en-GB"/>
              </w:rPr>
              <w:t>Latest Cases and Entries from the International Journal of CSR and Encyclopedia of Sustainable Management (open access)</w:t>
            </w:r>
          </w:p>
        </w:tc>
      </w:tr>
      <w:tr w:rsidR="00EA19E0" w:rsidRPr="00DA7E68" w14:paraId="346FA51A" w14:textId="77777777" w:rsidTr="000C2194">
        <w:trPr>
          <w:trHeight w:val="312"/>
        </w:trPr>
        <w:tc>
          <w:tcPr>
            <w:tcW w:w="452" w:type="pct"/>
          </w:tcPr>
          <w:p w14:paraId="1BA2759F" w14:textId="503E2DAF" w:rsidR="00EA19E0" w:rsidRPr="00DA7E68" w:rsidRDefault="00EA19E0" w:rsidP="00E049E0">
            <w:pPr>
              <w:jc w:val="center"/>
              <w:rPr>
                <w:rFonts w:ascii="Arial" w:hAnsi="Arial" w:cs="Arial"/>
                <w:b/>
                <w:sz w:val="18"/>
                <w:szCs w:val="18"/>
              </w:rPr>
            </w:pPr>
            <w:r w:rsidRPr="00DA7E68">
              <w:rPr>
                <w:rFonts w:ascii="Arial" w:hAnsi="Arial" w:cs="Arial"/>
                <w:b/>
                <w:sz w:val="18"/>
                <w:szCs w:val="18"/>
              </w:rPr>
              <w:t>7</w:t>
            </w:r>
          </w:p>
        </w:tc>
        <w:tc>
          <w:tcPr>
            <w:tcW w:w="886" w:type="pct"/>
          </w:tcPr>
          <w:p w14:paraId="27C2B533" w14:textId="77777777" w:rsidR="00EA19E0" w:rsidRDefault="000C2194" w:rsidP="000C2194">
            <w:pPr>
              <w:jc w:val="center"/>
              <w:rPr>
                <w:rFonts w:ascii="Arial" w:hAnsi="Arial" w:cs="Arial"/>
                <w:sz w:val="18"/>
                <w:szCs w:val="18"/>
              </w:rPr>
            </w:pPr>
            <w:r>
              <w:rPr>
                <w:rFonts w:ascii="Arial" w:hAnsi="Arial" w:cs="Arial"/>
                <w:sz w:val="18"/>
                <w:szCs w:val="18"/>
              </w:rPr>
              <w:t>April 12, 2024</w:t>
            </w:r>
          </w:p>
          <w:p w14:paraId="7D1B3DD4" w14:textId="77777777" w:rsidR="000C2194" w:rsidRDefault="000C2194" w:rsidP="000C2194">
            <w:pPr>
              <w:jc w:val="center"/>
              <w:rPr>
                <w:rFonts w:ascii="Arial" w:hAnsi="Arial" w:cs="Arial"/>
                <w:sz w:val="18"/>
                <w:szCs w:val="18"/>
              </w:rPr>
            </w:pPr>
          </w:p>
          <w:p w14:paraId="10D39AC1" w14:textId="098CC782" w:rsidR="000C2194" w:rsidRPr="00DA7E68" w:rsidRDefault="000C2194" w:rsidP="000C2194">
            <w:pPr>
              <w:jc w:val="center"/>
              <w:rPr>
                <w:rFonts w:ascii="Arial" w:hAnsi="Arial" w:cs="Arial"/>
                <w:sz w:val="18"/>
                <w:szCs w:val="18"/>
              </w:rPr>
            </w:pPr>
            <w:r>
              <w:rPr>
                <w:rFonts w:ascii="Arial" w:hAnsi="Arial" w:cs="Arial"/>
                <w:sz w:val="18"/>
                <w:szCs w:val="18"/>
              </w:rPr>
              <w:t>In-class</w:t>
            </w:r>
          </w:p>
        </w:tc>
        <w:tc>
          <w:tcPr>
            <w:tcW w:w="1410" w:type="pct"/>
            <w:tcMar>
              <w:top w:w="72" w:type="dxa"/>
              <w:left w:w="115" w:type="dxa"/>
              <w:bottom w:w="72" w:type="dxa"/>
              <w:right w:w="115" w:type="dxa"/>
            </w:tcMar>
          </w:tcPr>
          <w:p w14:paraId="69939B28" w14:textId="0968B425" w:rsidR="00EA19E0" w:rsidRPr="00DA7E68" w:rsidRDefault="00EA19E0" w:rsidP="00967A1C">
            <w:pPr>
              <w:jc w:val="both"/>
              <w:rPr>
                <w:rFonts w:ascii="Arial" w:hAnsi="Arial" w:cs="Arial"/>
                <w:sz w:val="18"/>
                <w:szCs w:val="18"/>
              </w:rPr>
            </w:pPr>
            <w:r w:rsidRPr="00DA7E68">
              <w:rPr>
                <w:rFonts w:ascii="Arial" w:hAnsi="Arial" w:cs="Arial"/>
                <w:sz w:val="18"/>
                <w:szCs w:val="18"/>
              </w:rPr>
              <w:t>Management Tools for Sustainable Value Chain Management.</w:t>
            </w:r>
          </w:p>
        </w:tc>
        <w:tc>
          <w:tcPr>
            <w:tcW w:w="493" w:type="pct"/>
            <w:tcMar>
              <w:top w:w="72" w:type="dxa"/>
              <w:left w:w="115" w:type="dxa"/>
              <w:bottom w:w="72" w:type="dxa"/>
              <w:right w:w="115" w:type="dxa"/>
            </w:tcMar>
          </w:tcPr>
          <w:p w14:paraId="5EB443B1" w14:textId="73E4854C" w:rsidR="00EA19E0" w:rsidRPr="00DA7E68" w:rsidRDefault="00EA19E0" w:rsidP="00336C3A">
            <w:pPr>
              <w:jc w:val="center"/>
              <w:rPr>
                <w:rFonts w:ascii="Arial" w:hAnsi="Arial" w:cs="Arial"/>
                <w:bCs/>
                <w:sz w:val="18"/>
                <w:szCs w:val="18"/>
              </w:rPr>
            </w:pPr>
            <w:r w:rsidRPr="00DA7E68">
              <w:rPr>
                <w:rFonts w:ascii="Arial" w:hAnsi="Arial" w:cs="Arial"/>
                <w:sz w:val="18"/>
                <w:szCs w:val="18"/>
              </w:rPr>
              <w:t xml:space="preserve">4 </w:t>
            </w:r>
          </w:p>
        </w:tc>
        <w:tc>
          <w:tcPr>
            <w:tcW w:w="1759" w:type="pct"/>
            <w:tcMar>
              <w:top w:w="72" w:type="dxa"/>
              <w:left w:w="115" w:type="dxa"/>
              <w:bottom w:w="72" w:type="dxa"/>
              <w:right w:w="115" w:type="dxa"/>
            </w:tcMar>
          </w:tcPr>
          <w:p w14:paraId="76E7A65F" w14:textId="37060707" w:rsidR="00EA19E0" w:rsidRPr="00DA7E68" w:rsidRDefault="00EA19E0" w:rsidP="002F782E">
            <w:pPr>
              <w:pStyle w:val="Default"/>
              <w:shd w:val="clear" w:color="auto" w:fill="FFFFFF"/>
              <w:spacing w:line="240" w:lineRule="atLeast"/>
              <w:rPr>
                <w:sz w:val="18"/>
                <w:szCs w:val="18"/>
                <w:lang w:val="en-GB"/>
              </w:rPr>
            </w:pPr>
            <w:r w:rsidRPr="00DA7E68">
              <w:rPr>
                <w:sz w:val="18"/>
                <w:szCs w:val="18"/>
                <w:lang w:val="en-GB"/>
              </w:rPr>
              <w:t>D’heur, M. (Ed.) (2015) Sustainable Value Chain Management.</w:t>
            </w:r>
          </w:p>
          <w:p w14:paraId="4131F422" w14:textId="3E1641D0" w:rsidR="00EA19E0" w:rsidRPr="00DA7E68" w:rsidRDefault="00EA19E0" w:rsidP="00E935E9">
            <w:pPr>
              <w:pStyle w:val="Default"/>
              <w:shd w:val="clear" w:color="auto" w:fill="FFFFFF"/>
              <w:spacing w:line="240" w:lineRule="atLeast"/>
              <w:rPr>
                <w:sz w:val="18"/>
                <w:szCs w:val="18"/>
                <w:lang w:val="en-GB"/>
              </w:rPr>
            </w:pPr>
            <w:r w:rsidRPr="00DA7E68">
              <w:rPr>
                <w:sz w:val="18"/>
                <w:szCs w:val="18"/>
                <w:lang w:val="en-GB"/>
              </w:rPr>
              <w:t>Latest Cases and Entries from the International Journal of CSR and Encyclopedia of Sustainable Management (open access)</w:t>
            </w:r>
          </w:p>
        </w:tc>
      </w:tr>
      <w:bookmarkEnd w:id="0"/>
      <w:tr w:rsidR="00EA19E0" w:rsidRPr="00DA7E68" w14:paraId="28C1FEC0" w14:textId="77777777" w:rsidTr="000C2194">
        <w:trPr>
          <w:trHeight w:val="312"/>
        </w:trPr>
        <w:tc>
          <w:tcPr>
            <w:tcW w:w="452" w:type="pct"/>
          </w:tcPr>
          <w:p w14:paraId="5322A902" w14:textId="58BD3C3F" w:rsidR="00EA19E0" w:rsidRPr="00DA7E68" w:rsidRDefault="00EA19E0" w:rsidP="00E049E0">
            <w:pPr>
              <w:jc w:val="center"/>
              <w:rPr>
                <w:rFonts w:ascii="Arial" w:hAnsi="Arial" w:cs="Arial"/>
                <w:b/>
                <w:bCs/>
                <w:sz w:val="18"/>
                <w:szCs w:val="18"/>
              </w:rPr>
            </w:pPr>
            <w:r w:rsidRPr="00DA7E68">
              <w:rPr>
                <w:rFonts w:ascii="Arial" w:hAnsi="Arial" w:cs="Arial"/>
                <w:b/>
                <w:bCs/>
                <w:sz w:val="18"/>
                <w:szCs w:val="18"/>
              </w:rPr>
              <w:t>8</w:t>
            </w:r>
          </w:p>
        </w:tc>
        <w:tc>
          <w:tcPr>
            <w:tcW w:w="886" w:type="pct"/>
          </w:tcPr>
          <w:p w14:paraId="039D3AFA" w14:textId="77777777" w:rsidR="00EA19E0" w:rsidRDefault="000C2194" w:rsidP="000C2194">
            <w:pPr>
              <w:jc w:val="center"/>
              <w:rPr>
                <w:rFonts w:ascii="Arial" w:hAnsi="Arial" w:cs="Arial"/>
                <w:bCs/>
                <w:sz w:val="18"/>
                <w:szCs w:val="18"/>
              </w:rPr>
            </w:pPr>
            <w:r>
              <w:rPr>
                <w:rFonts w:ascii="Arial" w:hAnsi="Arial" w:cs="Arial"/>
                <w:bCs/>
                <w:sz w:val="18"/>
                <w:szCs w:val="18"/>
              </w:rPr>
              <w:t>April 13, 2024</w:t>
            </w:r>
          </w:p>
          <w:p w14:paraId="1C14A0D7" w14:textId="77777777" w:rsidR="000C2194" w:rsidRDefault="000C2194" w:rsidP="000C2194">
            <w:pPr>
              <w:jc w:val="center"/>
              <w:rPr>
                <w:rFonts w:ascii="Arial" w:hAnsi="Arial" w:cs="Arial"/>
                <w:bCs/>
                <w:sz w:val="18"/>
                <w:szCs w:val="18"/>
              </w:rPr>
            </w:pPr>
          </w:p>
          <w:p w14:paraId="7BA0E04D" w14:textId="7C10DC9F" w:rsidR="000C2194" w:rsidRPr="00DA7E68" w:rsidRDefault="000C2194" w:rsidP="000C2194">
            <w:pPr>
              <w:jc w:val="center"/>
              <w:rPr>
                <w:rFonts w:ascii="Arial" w:hAnsi="Arial" w:cs="Arial"/>
                <w:bCs/>
                <w:sz w:val="18"/>
                <w:szCs w:val="18"/>
              </w:rPr>
            </w:pPr>
            <w:r>
              <w:rPr>
                <w:rFonts w:ascii="Arial" w:hAnsi="Arial" w:cs="Arial"/>
                <w:bCs/>
                <w:sz w:val="18"/>
                <w:szCs w:val="18"/>
              </w:rPr>
              <w:t>In-class</w:t>
            </w:r>
          </w:p>
        </w:tc>
        <w:tc>
          <w:tcPr>
            <w:tcW w:w="1410" w:type="pct"/>
            <w:tcMar>
              <w:top w:w="72" w:type="dxa"/>
              <w:left w:w="115" w:type="dxa"/>
              <w:bottom w:w="72" w:type="dxa"/>
              <w:right w:w="115" w:type="dxa"/>
            </w:tcMar>
          </w:tcPr>
          <w:p w14:paraId="3A1DADBD" w14:textId="5448865E" w:rsidR="00EA19E0" w:rsidRPr="00DA7E68" w:rsidRDefault="00EA19E0" w:rsidP="00336C3A">
            <w:pPr>
              <w:jc w:val="both"/>
              <w:rPr>
                <w:rFonts w:ascii="Arial" w:hAnsi="Arial" w:cs="Arial"/>
                <w:sz w:val="18"/>
                <w:szCs w:val="18"/>
              </w:rPr>
            </w:pPr>
            <w:r w:rsidRPr="00DA7E68">
              <w:rPr>
                <w:rFonts w:ascii="Arial" w:hAnsi="Arial" w:cs="Arial"/>
                <w:bCs/>
                <w:sz w:val="18"/>
                <w:szCs w:val="18"/>
              </w:rPr>
              <w:t xml:space="preserve">Team project </w:t>
            </w:r>
            <w:r w:rsidR="000C2194">
              <w:rPr>
                <w:rFonts w:ascii="Arial" w:hAnsi="Arial" w:cs="Arial"/>
                <w:bCs/>
                <w:sz w:val="18"/>
                <w:szCs w:val="18"/>
              </w:rPr>
              <w:t xml:space="preserve">finalization and </w:t>
            </w:r>
            <w:r w:rsidRPr="00DA7E68">
              <w:rPr>
                <w:rFonts w:ascii="Arial" w:hAnsi="Arial" w:cs="Arial"/>
                <w:bCs/>
                <w:sz w:val="18"/>
                <w:szCs w:val="18"/>
              </w:rPr>
              <w:t>presentations</w:t>
            </w:r>
          </w:p>
        </w:tc>
        <w:tc>
          <w:tcPr>
            <w:tcW w:w="493" w:type="pct"/>
            <w:tcMar>
              <w:top w:w="72" w:type="dxa"/>
              <w:left w:w="115" w:type="dxa"/>
              <w:bottom w:w="72" w:type="dxa"/>
              <w:right w:w="115" w:type="dxa"/>
            </w:tcMar>
          </w:tcPr>
          <w:p w14:paraId="1F9EF697" w14:textId="1EA0E53F" w:rsidR="00EA19E0" w:rsidRPr="00DA7E68" w:rsidRDefault="000C2194" w:rsidP="00336C3A">
            <w:pPr>
              <w:jc w:val="center"/>
              <w:rPr>
                <w:rFonts w:ascii="Arial" w:hAnsi="Arial" w:cs="Arial"/>
                <w:bCs/>
                <w:sz w:val="18"/>
                <w:szCs w:val="18"/>
              </w:rPr>
            </w:pPr>
            <w:r>
              <w:rPr>
                <w:rFonts w:ascii="Arial" w:hAnsi="Arial" w:cs="Arial"/>
                <w:sz w:val="18"/>
                <w:szCs w:val="18"/>
              </w:rPr>
              <w:t>8</w:t>
            </w:r>
            <w:r w:rsidR="00EA19E0" w:rsidRPr="00DA7E68">
              <w:rPr>
                <w:rFonts w:ascii="Arial" w:hAnsi="Arial" w:cs="Arial"/>
                <w:sz w:val="18"/>
                <w:szCs w:val="18"/>
              </w:rPr>
              <w:t xml:space="preserve"> </w:t>
            </w:r>
          </w:p>
        </w:tc>
        <w:tc>
          <w:tcPr>
            <w:tcW w:w="1759" w:type="pct"/>
            <w:tcMar>
              <w:top w:w="72" w:type="dxa"/>
              <w:left w:w="115" w:type="dxa"/>
              <w:bottom w:w="72" w:type="dxa"/>
              <w:right w:w="115" w:type="dxa"/>
            </w:tcMar>
          </w:tcPr>
          <w:p w14:paraId="72830E21" w14:textId="1037D806" w:rsidR="00EA19E0" w:rsidRPr="00DA7E68" w:rsidRDefault="00EA19E0" w:rsidP="00336C3A">
            <w:pPr>
              <w:rPr>
                <w:rFonts w:ascii="Arial" w:hAnsi="Arial" w:cs="Arial"/>
                <w:bCs/>
                <w:sz w:val="18"/>
                <w:szCs w:val="18"/>
              </w:rPr>
            </w:pPr>
            <w:r w:rsidRPr="00DA7E68">
              <w:rPr>
                <w:rFonts w:ascii="Arial" w:hAnsi="Arial" w:cs="Arial"/>
                <w:bCs/>
                <w:sz w:val="18"/>
                <w:szCs w:val="18"/>
              </w:rPr>
              <w:t>Proving a mindset which overcomes old trade-off thinking and presenting a future-fit business opportunity as a team!</w:t>
            </w:r>
          </w:p>
        </w:tc>
      </w:tr>
      <w:tr w:rsidR="00EA19E0" w:rsidRPr="00DA7E68" w14:paraId="7D9B6F86" w14:textId="77777777" w:rsidTr="000C2194">
        <w:trPr>
          <w:trHeight w:val="312"/>
        </w:trPr>
        <w:tc>
          <w:tcPr>
            <w:tcW w:w="452" w:type="pct"/>
          </w:tcPr>
          <w:p w14:paraId="5A857D70" w14:textId="1D875511" w:rsidR="00EA19E0" w:rsidRPr="00DA7E68" w:rsidRDefault="00EA19E0" w:rsidP="00E049E0">
            <w:pPr>
              <w:jc w:val="center"/>
              <w:rPr>
                <w:rFonts w:ascii="Arial" w:hAnsi="Arial" w:cs="Arial"/>
                <w:b/>
                <w:bCs/>
                <w:sz w:val="18"/>
                <w:szCs w:val="18"/>
              </w:rPr>
            </w:pPr>
          </w:p>
        </w:tc>
        <w:tc>
          <w:tcPr>
            <w:tcW w:w="886" w:type="pct"/>
          </w:tcPr>
          <w:p w14:paraId="0C0D2A69" w14:textId="77777777" w:rsidR="00EA19E0" w:rsidRPr="00DA7E68" w:rsidRDefault="00EA19E0" w:rsidP="00336C3A">
            <w:pPr>
              <w:jc w:val="both"/>
              <w:rPr>
                <w:rFonts w:ascii="Arial" w:hAnsi="Arial" w:cs="Arial"/>
                <w:bCs/>
                <w:sz w:val="18"/>
                <w:szCs w:val="18"/>
              </w:rPr>
            </w:pPr>
          </w:p>
        </w:tc>
        <w:tc>
          <w:tcPr>
            <w:tcW w:w="1410" w:type="pct"/>
            <w:tcMar>
              <w:top w:w="72" w:type="dxa"/>
              <w:left w:w="115" w:type="dxa"/>
              <w:bottom w:w="72" w:type="dxa"/>
              <w:right w:w="115" w:type="dxa"/>
            </w:tcMar>
          </w:tcPr>
          <w:p w14:paraId="3556E1D8" w14:textId="6BD722F9" w:rsidR="00EA19E0" w:rsidRPr="00DA7E68" w:rsidRDefault="00EA19E0" w:rsidP="00336C3A">
            <w:pPr>
              <w:jc w:val="both"/>
              <w:rPr>
                <w:rFonts w:ascii="Arial" w:hAnsi="Arial" w:cs="Arial"/>
                <w:sz w:val="18"/>
                <w:szCs w:val="18"/>
              </w:rPr>
            </w:pPr>
          </w:p>
        </w:tc>
        <w:tc>
          <w:tcPr>
            <w:tcW w:w="493" w:type="pct"/>
            <w:tcMar>
              <w:top w:w="72" w:type="dxa"/>
              <w:left w:w="115" w:type="dxa"/>
              <w:bottom w:w="72" w:type="dxa"/>
              <w:right w:w="115" w:type="dxa"/>
            </w:tcMar>
          </w:tcPr>
          <w:p w14:paraId="6122E9FE" w14:textId="049A92A1" w:rsidR="00EA19E0" w:rsidRPr="000C2194" w:rsidRDefault="000C2194" w:rsidP="00336C3A">
            <w:pPr>
              <w:jc w:val="center"/>
              <w:rPr>
                <w:rFonts w:ascii="Arial" w:hAnsi="Arial" w:cs="Arial"/>
                <w:b/>
                <w:sz w:val="18"/>
                <w:szCs w:val="18"/>
              </w:rPr>
            </w:pPr>
            <w:r w:rsidRPr="000C2194">
              <w:rPr>
                <w:rFonts w:ascii="Arial" w:hAnsi="Arial" w:cs="Arial"/>
                <w:b/>
                <w:sz w:val="18"/>
                <w:szCs w:val="18"/>
              </w:rPr>
              <w:t>Total: 36 hours</w:t>
            </w:r>
          </w:p>
        </w:tc>
        <w:tc>
          <w:tcPr>
            <w:tcW w:w="1759" w:type="pct"/>
            <w:tcMar>
              <w:top w:w="72" w:type="dxa"/>
              <w:left w:w="115" w:type="dxa"/>
              <w:bottom w:w="72" w:type="dxa"/>
              <w:right w:w="115" w:type="dxa"/>
            </w:tcMar>
          </w:tcPr>
          <w:p w14:paraId="6ECB0569" w14:textId="4EF84DAE" w:rsidR="00EA19E0" w:rsidRPr="00DA7E68" w:rsidRDefault="00EA19E0" w:rsidP="00336C3A">
            <w:pPr>
              <w:rPr>
                <w:rFonts w:ascii="Arial" w:hAnsi="Arial" w:cs="Arial"/>
                <w:bCs/>
                <w:sz w:val="18"/>
                <w:szCs w:val="18"/>
              </w:rPr>
            </w:pPr>
          </w:p>
        </w:tc>
      </w:tr>
    </w:tbl>
    <w:p w14:paraId="2E49AE19" w14:textId="77777777" w:rsidR="0057780B" w:rsidRPr="008F7719" w:rsidRDefault="0057780B" w:rsidP="008F7719">
      <w:pPr>
        <w:pStyle w:val="ListParagraph"/>
        <w:autoSpaceDE w:val="0"/>
        <w:autoSpaceDN w:val="0"/>
        <w:adjustRightInd w:val="0"/>
        <w:ind w:left="0"/>
        <w:jc w:val="both"/>
        <w:rPr>
          <w:rFonts w:ascii="Arial" w:hAnsi="Arial" w:cs="Arial"/>
          <w:bCs/>
          <w:sz w:val="18"/>
          <w:szCs w:val="18"/>
        </w:rPr>
      </w:pPr>
    </w:p>
    <w:p w14:paraId="6021C7FD" w14:textId="77777777" w:rsidR="0057780B" w:rsidRPr="008F7719" w:rsidRDefault="0057780B" w:rsidP="008F7719">
      <w:pPr>
        <w:pStyle w:val="ListParagraph"/>
        <w:autoSpaceDE w:val="0"/>
        <w:autoSpaceDN w:val="0"/>
        <w:adjustRightInd w:val="0"/>
        <w:ind w:left="0"/>
        <w:jc w:val="both"/>
        <w:rPr>
          <w:rFonts w:ascii="Arial" w:hAnsi="Arial" w:cs="Arial"/>
          <w:bCs/>
          <w:sz w:val="18"/>
          <w:szCs w:val="18"/>
        </w:rPr>
      </w:pPr>
    </w:p>
    <w:p w14:paraId="7098D646" w14:textId="77777777" w:rsidR="00AA47B2" w:rsidRPr="00DD6FA8" w:rsidRDefault="00AA47B2" w:rsidP="00AA47B2">
      <w:pPr>
        <w:rPr>
          <w:rFonts w:ascii="Arial" w:hAnsi="Arial" w:cs="Arial"/>
          <w:b/>
          <w:sz w:val="18"/>
          <w:szCs w:val="18"/>
        </w:rPr>
      </w:pPr>
      <w:r w:rsidRPr="00DD6FA8">
        <w:rPr>
          <w:rFonts w:ascii="Arial" w:hAnsi="Arial" w:cs="Arial"/>
          <w:b/>
          <w:sz w:val="18"/>
          <w:szCs w:val="18"/>
        </w:rPr>
        <w:t>FINAL GRADE COMPOSITION</w:t>
      </w:r>
    </w:p>
    <w:p w14:paraId="326140BA" w14:textId="77777777" w:rsidR="00AA47B2" w:rsidRPr="008F7719" w:rsidRDefault="00AA47B2" w:rsidP="008F7719">
      <w:pPr>
        <w:pStyle w:val="ListParagraph"/>
        <w:autoSpaceDE w:val="0"/>
        <w:autoSpaceDN w:val="0"/>
        <w:adjustRightInd w:val="0"/>
        <w:ind w:left="0"/>
        <w:jc w:val="both"/>
        <w:rPr>
          <w:rFonts w:ascii="Arial" w:hAnsi="Arial" w:cs="Arial"/>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5"/>
        <w:gridCol w:w="2584"/>
        <w:gridCol w:w="2584"/>
      </w:tblGrid>
      <w:tr w:rsidR="00AA47B2" w:rsidRPr="00DD6FA8" w14:paraId="1BF9B141" w14:textId="77777777" w:rsidTr="00782850">
        <w:trPr>
          <w:trHeight w:val="411"/>
        </w:trPr>
        <w:tc>
          <w:tcPr>
            <w:tcW w:w="2430" w:type="pct"/>
            <w:tcMar>
              <w:top w:w="29" w:type="dxa"/>
              <w:left w:w="115" w:type="dxa"/>
              <w:bottom w:w="29" w:type="dxa"/>
              <w:right w:w="115" w:type="dxa"/>
            </w:tcMar>
            <w:vAlign w:val="center"/>
          </w:tcPr>
          <w:p w14:paraId="57FCFECE" w14:textId="77777777" w:rsidR="00AA47B2" w:rsidRPr="00DD6FA8" w:rsidRDefault="00AA47B2" w:rsidP="00782850">
            <w:pPr>
              <w:rPr>
                <w:rFonts w:ascii="Arial" w:hAnsi="Arial" w:cs="Arial"/>
                <w:b/>
                <w:i/>
                <w:sz w:val="18"/>
                <w:szCs w:val="18"/>
              </w:rPr>
            </w:pPr>
            <w:r w:rsidRPr="00DD6FA8">
              <w:rPr>
                <w:rFonts w:ascii="Arial" w:hAnsi="Arial" w:cs="Arial"/>
                <w:b/>
                <w:bCs/>
                <w:sz w:val="18"/>
                <w:szCs w:val="18"/>
              </w:rPr>
              <w:t>Type of assignment</w:t>
            </w:r>
          </w:p>
        </w:tc>
        <w:tc>
          <w:tcPr>
            <w:tcW w:w="1285" w:type="pct"/>
          </w:tcPr>
          <w:p w14:paraId="1FC7F982" w14:textId="77777777" w:rsidR="00AA47B2" w:rsidRPr="00DD6FA8" w:rsidRDefault="00AA47B2" w:rsidP="00782850">
            <w:pPr>
              <w:spacing w:before="120"/>
              <w:jc w:val="center"/>
              <w:rPr>
                <w:rFonts w:ascii="Arial" w:hAnsi="Arial" w:cs="Arial"/>
                <w:b/>
                <w:bCs/>
                <w:sz w:val="18"/>
                <w:szCs w:val="18"/>
              </w:rPr>
            </w:pPr>
            <w:r>
              <w:rPr>
                <w:rFonts w:ascii="Arial" w:hAnsi="Arial" w:cs="Arial"/>
                <w:b/>
                <w:bCs/>
                <w:sz w:val="18"/>
                <w:szCs w:val="18"/>
              </w:rPr>
              <w:t>Self-study hours</w:t>
            </w:r>
          </w:p>
        </w:tc>
        <w:tc>
          <w:tcPr>
            <w:tcW w:w="1285" w:type="pct"/>
            <w:tcMar>
              <w:top w:w="29" w:type="dxa"/>
              <w:left w:w="115" w:type="dxa"/>
              <w:bottom w:w="29" w:type="dxa"/>
              <w:right w:w="115" w:type="dxa"/>
            </w:tcMar>
            <w:vAlign w:val="center"/>
          </w:tcPr>
          <w:p w14:paraId="55BBAD71" w14:textId="77777777" w:rsidR="00AA47B2" w:rsidRPr="00DD6FA8" w:rsidRDefault="00AA47B2" w:rsidP="00782850">
            <w:pPr>
              <w:spacing w:before="120"/>
              <w:jc w:val="center"/>
              <w:rPr>
                <w:rFonts w:ascii="Arial" w:hAnsi="Arial" w:cs="Arial"/>
                <w:b/>
                <w:bCs/>
                <w:sz w:val="18"/>
                <w:szCs w:val="18"/>
              </w:rPr>
            </w:pPr>
            <w:r w:rsidRPr="00DD6FA8">
              <w:rPr>
                <w:rFonts w:ascii="Arial" w:hAnsi="Arial" w:cs="Arial"/>
                <w:b/>
                <w:bCs/>
                <w:sz w:val="18"/>
                <w:szCs w:val="18"/>
              </w:rPr>
              <w:t>%</w:t>
            </w:r>
            <w:r>
              <w:rPr>
                <w:rFonts w:ascii="Arial" w:hAnsi="Arial" w:cs="Arial"/>
                <w:b/>
                <w:bCs/>
                <w:sz w:val="18"/>
                <w:szCs w:val="18"/>
              </w:rPr>
              <w:t xml:space="preserve"> of the total grade</w:t>
            </w:r>
          </w:p>
        </w:tc>
      </w:tr>
      <w:tr w:rsidR="00BE4BE0" w:rsidRPr="00DD6FA8" w14:paraId="77A0FAA8" w14:textId="77777777" w:rsidTr="00782850">
        <w:trPr>
          <w:trHeight w:val="168"/>
        </w:trPr>
        <w:tc>
          <w:tcPr>
            <w:tcW w:w="2430" w:type="pct"/>
            <w:tcMar>
              <w:top w:w="29" w:type="dxa"/>
              <w:left w:w="115" w:type="dxa"/>
              <w:bottom w:w="29" w:type="dxa"/>
              <w:right w:w="115" w:type="dxa"/>
            </w:tcMar>
            <w:vAlign w:val="center"/>
          </w:tcPr>
          <w:p w14:paraId="63CD3B55" w14:textId="210FE19E" w:rsidR="00BE4BE0" w:rsidRDefault="008F7719" w:rsidP="00782850">
            <w:pPr>
              <w:spacing w:before="120"/>
              <w:rPr>
                <w:rFonts w:ascii="Arial" w:hAnsi="Arial" w:cs="Arial"/>
                <w:iCs/>
                <w:sz w:val="18"/>
                <w:szCs w:val="18"/>
              </w:rPr>
            </w:pPr>
            <w:r>
              <w:rPr>
                <w:rFonts w:ascii="Arial" w:hAnsi="Arial" w:cs="Arial"/>
                <w:iCs/>
                <w:sz w:val="18"/>
                <w:szCs w:val="18"/>
              </w:rPr>
              <w:t xml:space="preserve">Individual submissions / Pre-class assignment </w:t>
            </w:r>
          </w:p>
        </w:tc>
        <w:tc>
          <w:tcPr>
            <w:tcW w:w="1285" w:type="pct"/>
          </w:tcPr>
          <w:p w14:paraId="536A2A82" w14:textId="59AB257C" w:rsidR="00BE4BE0" w:rsidRDefault="008F7719" w:rsidP="00782850">
            <w:pPr>
              <w:spacing w:before="120"/>
              <w:jc w:val="center"/>
              <w:rPr>
                <w:rFonts w:ascii="Arial" w:hAnsi="Arial" w:cs="Arial"/>
                <w:iCs/>
                <w:sz w:val="18"/>
                <w:szCs w:val="18"/>
              </w:rPr>
            </w:pPr>
            <w:r>
              <w:rPr>
                <w:rFonts w:ascii="Arial" w:hAnsi="Arial" w:cs="Arial"/>
                <w:iCs/>
                <w:sz w:val="18"/>
                <w:szCs w:val="18"/>
              </w:rPr>
              <w:t>40</w:t>
            </w:r>
          </w:p>
        </w:tc>
        <w:tc>
          <w:tcPr>
            <w:tcW w:w="1285" w:type="pct"/>
            <w:tcMar>
              <w:top w:w="29" w:type="dxa"/>
              <w:left w:w="115" w:type="dxa"/>
              <w:bottom w:w="29" w:type="dxa"/>
              <w:right w:w="115" w:type="dxa"/>
            </w:tcMar>
            <w:vAlign w:val="center"/>
          </w:tcPr>
          <w:p w14:paraId="2AED9605" w14:textId="28D463AD" w:rsidR="00BE4BE0" w:rsidRDefault="008F7719" w:rsidP="00782850">
            <w:pPr>
              <w:spacing w:before="120"/>
              <w:jc w:val="center"/>
              <w:rPr>
                <w:rFonts w:ascii="Arial" w:hAnsi="Arial" w:cs="Arial"/>
                <w:iCs/>
                <w:sz w:val="18"/>
                <w:szCs w:val="18"/>
              </w:rPr>
            </w:pPr>
            <w:r>
              <w:rPr>
                <w:rFonts w:ascii="Arial" w:hAnsi="Arial" w:cs="Arial"/>
                <w:iCs/>
                <w:sz w:val="18"/>
                <w:szCs w:val="18"/>
              </w:rPr>
              <w:t>20</w:t>
            </w:r>
            <w:r w:rsidR="000A1CEC">
              <w:rPr>
                <w:rFonts w:ascii="Arial" w:hAnsi="Arial" w:cs="Arial"/>
                <w:iCs/>
                <w:sz w:val="18"/>
                <w:szCs w:val="18"/>
              </w:rPr>
              <w:t>%</w:t>
            </w:r>
          </w:p>
        </w:tc>
      </w:tr>
      <w:tr w:rsidR="00AA47B2" w:rsidRPr="00DD6FA8" w14:paraId="4490AC7C" w14:textId="77777777" w:rsidTr="00782850">
        <w:trPr>
          <w:trHeight w:val="168"/>
        </w:trPr>
        <w:tc>
          <w:tcPr>
            <w:tcW w:w="2430" w:type="pct"/>
            <w:tcMar>
              <w:top w:w="29" w:type="dxa"/>
              <w:left w:w="115" w:type="dxa"/>
              <w:bottom w:w="29" w:type="dxa"/>
              <w:right w:w="115" w:type="dxa"/>
            </w:tcMar>
            <w:vAlign w:val="center"/>
          </w:tcPr>
          <w:p w14:paraId="5511BEFD" w14:textId="794F2BA8" w:rsidR="00AA47B2" w:rsidRPr="00DD6FA8" w:rsidRDefault="008F7719" w:rsidP="00782850">
            <w:pPr>
              <w:spacing w:before="120"/>
              <w:rPr>
                <w:rFonts w:ascii="Arial" w:hAnsi="Arial" w:cs="Arial"/>
                <w:iCs/>
                <w:sz w:val="18"/>
                <w:szCs w:val="18"/>
              </w:rPr>
            </w:pPr>
            <w:r>
              <w:rPr>
                <w:rFonts w:ascii="Arial" w:hAnsi="Arial" w:cs="Arial"/>
                <w:iCs/>
                <w:sz w:val="18"/>
                <w:szCs w:val="18"/>
              </w:rPr>
              <w:t>Participation</w:t>
            </w:r>
          </w:p>
        </w:tc>
        <w:tc>
          <w:tcPr>
            <w:tcW w:w="1285" w:type="pct"/>
          </w:tcPr>
          <w:p w14:paraId="24D8C87A" w14:textId="7CAA589E" w:rsidR="00AA47B2" w:rsidRDefault="008F7719" w:rsidP="00782850">
            <w:pPr>
              <w:spacing w:before="120"/>
              <w:jc w:val="center"/>
              <w:rPr>
                <w:rFonts w:ascii="Arial" w:hAnsi="Arial" w:cs="Arial"/>
                <w:iCs/>
                <w:sz w:val="18"/>
                <w:szCs w:val="18"/>
              </w:rPr>
            </w:pPr>
            <w:r>
              <w:rPr>
                <w:rFonts w:ascii="Arial" w:hAnsi="Arial" w:cs="Arial"/>
                <w:iCs/>
                <w:sz w:val="18"/>
                <w:szCs w:val="18"/>
              </w:rPr>
              <w:t>24</w:t>
            </w:r>
          </w:p>
        </w:tc>
        <w:tc>
          <w:tcPr>
            <w:tcW w:w="1285" w:type="pct"/>
            <w:tcMar>
              <w:top w:w="29" w:type="dxa"/>
              <w:left w:w="115" w:type="dxa"/>
              <w:bottom w:w="29" w:type="dxa"/>
              <w:right w:w="115" w:type="dxa"/>
            </w:tcMar>
            <w:vAlign w:val="center"/>
          </w:tcPr>
          <w:p w14:paraId="2B8FBE9F" w14:textId="50767097" w:rsidR="00AA47B2" w:rsidRPr="00DD6FA8" w:rsidRDefault="008F7719" w:rsidP="00782850">
            <w:pPr>
              <w:spacing w:before="120"/>
              <w:jc w:val="center"/>
              <w:rPr>
                <w:rFonts w:ascii="Arial" w:hAnsi="Arial" w:cs="Arial"/>
                <w:iCs/>
                <w:sz w:val="18"/>
                <w:szCs w:val="18"/>
              </w:rPr>
            </w:pPr>
            <w:r>
              <w:rPr>
                <w:rFonts w:ascii="Arial" w:hAnsi="Arial" w:cs="Arial"/>
                <w:iCs/>
                <w:sz w:val="18"/>
                <w:szCs w:val="18"/>
              </w:rPr>
              <w:t>15</w:t>
            </w:r>
            <w:r w:rsidR="00AA47B2">
              <w:rPr>
                <w:rFonts w:ascii="Arial" w:hAnsi="Arial" w:cs="Arial"/>
                <w:iCs/>
                <w:sz w:val="18"/>
                <w:szCs w:val="18"/>
              </w:rPr>
              <w:t>%</w:t>
            </w:r>
          </w:p>
        </w:tc>
      </w:tr>
      <w:tr w:rsidR="00AA47B2" w:rsidRPr="00DD6FA8" w14:paraId="0D4FB91D" w14:textId="77777777" w:rsidTr="00782850">
        <w:trPr>
          <w:trHeight w:val="245"/>
        </w:trPr>
        <w:tc>
          <w:tcPr>
            <w:tcW w:w="2430" w:type="pct"/>
            <w:tcMar>
              <w:top w:w="29" w:type="dxa"/>
              <w:left w:w="115" w:type="dxa"/>
              <w:bottom w:w="29" w:type="dxa"/>
              <w:right w:w="115" w:type="dxa"/>
            </w:tcMar>
            <w:vAlign w:val="center"/>
          </w:tcPr>
          <w:p w14:paraId="7D35D8E6" w14:textId="5C811428" w:rsidR="00AA47B2" w:rsidRPr="00DD6FA8" w:rsidRDefault="00364256" w:rsidP="00364256">
            <w:pPr>
              <w:spacing w:before="120"/>
              <w:rPr>
                <w:rFonts w:ascii="Arial" w:hAnsi="Arial" w:cs="Arial"/>
                <w:sz w:val="18"/>
                <w:szCs w:val="18"/>
              </w:rPr>
            </w:pPr>
            <w:r>
              <w:rPr>
                <w:rFonts w:ascii="Arial" w:hAnsi="Arial" w:cs="Arial"/>
                <w:sz w:val="18"/>
                <w:szCs w:val="18"/>
              </w:rPr>
              <w:t>Team project</w:t>
            </w:r>
          </w:p>
        </w:tc>
        <w:tc>
          <w:tcPr>
            <w:tcW w:w="1285" w:type="pct"/>
          </w:tcPr>
          <w:p w14:paraId="15CEF72E" w14:textId="3A10D14A" w:rsidR="00AA47B2" w:rsidRDefault="00031DDF" w:rsidP="00782850">
            <w:pPr>
              <w:spacing w:before="120"/>
              <w:jc w:val="center"/>
              <w:rPr>
                <w:rFonts w:ascii="Arial" w:hAnsi="Arial" w:cs="Arial"/>
                <w:iCs/>
                <w:sz w:val="18"/>
                <w:szCs w:val="18"/>
              </w:rPr>
            </w:pPr>
            <w:r>
              <w:rPr>
                <w:rFonts w:ascii="Arial" w:hAnsi="Arial" w:cs="Arial"/>
                <w:iCs/>
                <w:sz w:val="18"/>
                <w:szCs w:val="18"/>
              </w:rPr>
              <w:t>60</w:t>
            </w:r>
          </w:p>
        </w:tc>
        <w:tc>
          <w:tcPr>
            <w:tcW w:w="1285" w:type="pct"/>
            <w:tcMar>
              <w:top w:w="29" w:type="dxa"/>
              <w:left w:w="115" w:type="dxa"/>
              <w:bottom w:w="29" w:type="dxa"/>
              <w:right w:w="115" w:type="dxa"/>
            </w:tcMar>
            <w:vAlign w:val="center"/>
          </w:tcPr>
          <w:p w14:paraId="3FED4A7F" w14:textId="6DF1E92F" w:rsidR="00AA47B2" w:rsidRPr="00DD6FA8" w:rsidRDefault="00031DDF" w:rsidP="00782850">
            <w:pPr>
              <w:spacing w:before="120"/>
              <w:jc w:val="center"/>
              <w:rPr>
                <w:rFonts w:ascii="Arial" w:hAnsi="Arial" w:cs="Arial"/>
                <w:sz w:val="18"/>
                <w:szCs w:val="18"/>
              </w:rPr>
            </w:pPr>
            <w:r>
              <w:rPr>
                <w:rFonts w:ascii="Arial" w:hAnsi="Arial" w:cs="Arial"/>
                <w:iCs/>
                <w:sz w:val="18"/>
                <w:szCs w:val="18"/>
              </w:rPr>
              <w:t>6</w:t>
            </w:r>
            <w:r w:rsidR="00BE4BE0">
              <w:rPr>
                <w:rFonts w:ascii="Arial" w:hAnsi="Arial" w:cs="Arial"/>
                <w:iCs/>
                <w:sz w:val="18"/>
                <w:szCs w:val="18"/>
              </w:rPr>
              <w:t>5</w:t>
            </w:r>
            <w:r w:rsidR="00AA47B2">
              <w:rPr>
                <w:rFonts w:ascii="Arial" w:hAnsi="Arial" w:cs="Arial"/>
                <w:iCs/>
                <w:sz w:val="18"/>
                <w:szCs w:val="18"/>
              </w:rPr>
              <w:t>%</w:t>
            </w:r>
          </w:p>
        </w:tc>
      </w:tr>
      <w:tr w:rsidR="00AA47B2" w:rsidRPr="00DD6FA8" w14:paraId="4172E74C" w14:textId="77777777" w:rsidTr="00782850">
        <w:trPr>
          <w:trHeight w:val="245"/>
        </w:trPr>
        <w:tc>
          <w:tcPr>
            <w:tcW w:w="2430" w:type="pct"/>
            <w:tcMar>
              <w:top w:w="29" w:type="dxa"/>
              <w:left w:w="115" w:type="dxa"/>
              <w:bottom w:w="29" w:type="dxa"/>
              <w:right w:w="115" w:type="dxa"/>
            </w:tcMar>
            <w:vAlign w:val="center"/>
          </w:tcPr>
          <w:p w14:paraId="467D523F" w14:textId="77777777" w:rsidR="00AA47B2" w:rsidRPr="00DD6FA8" w:rsidRDefault="00AA47B2" w:rsidP="00782850">
            <w:pPr>
              <w:spacing w:before="120"/>
              <w:rPr>
                <w:rFonts w:ascii="Arial" w:hAnsi="Arial" w:cs="Arial"/>
                <w:b/>
                <w:bCs/>
                <w:sz w:val="18"/>
                <w:szCs w:val="18"/>
              </w:rPr>
            </w:pPr>
            <w:r w:rsidRPr="00DD6FA8">
              <w:rPr>
                <w:rFonts w:ascii="Arial" w:hAnsi="Arial" w:cs="Arial"/>
                <w:b/>
                <w:bCs/>
                <w:sz w:val="18"/>
                <w:szCs w:val="18"/>
              </w:rPr>
              <w:t>Total:</w:t>
            </w:r>
          </w:p>
        </w:tc>
        <w:tc>
          <w:tcPr>
            <w:tcW w:w="1285" w:type="pct"/>
          </w:tcPr>
          <w:p w14:paraId="50C90404" w14:textId="33169B72" w:rsidR="00AA47B2" w:rsidRPr="00DD6FA8" w:rsidRDefault="00AA47B2" w:rsidP="00782850">
            <w:pPr>
              <w:spacing w:before="120"/>
              <w:jc w:val="center"/>
              <w:rPr>
                <w:rFonts w:ascii="Arial" w:hAnsi="Arial" w:cs="Arial"/>
                <w:b/>
                <w:bCs/>
                <w:sz w:val="18"/>
                <w:szCs w:val="18"/>
              </w:rPr>
            </w:pPr>
            <w:r>
              <w:rPr>
                <w:rFonts w:ascii="Arial" w:hAnsi="Arial" w:cs="Arial"/>
                <w:b/>
                <w:bCs/>
                <w:sz w:val="18"/>
                <w:szCs w:val="18"/>
              </w:rPr>
              <w:t>124</w:t>
            </w:r>
          </w:p>
        </w:tc>
        <w:tc>
          <w:tcPr>
            <w:tcW w:w="1285" w:type="pct"/>
            <w:tcMar>
              <w:top w:w="29" w:type="dxa"/>
              <w:left w:w="115" w:type="dxa"/>
              <w:bottom w:w="29" w:type="dxa"/>
              <w:right w:w="115" w:type="dxa"/>
            </w:tcMar>
            <w:vAlign w:val="center"/>
          </w:tcPr>
          <w:p w14:paraId="4AABF215" w14:textId="77777777" w:rsidR="00AA47B2" w:rsidRPr="00DD6FA8" w:rsidRDefault="00AA47B2" w:rsidP="00782850">
            <w:pPr>
              <w:spacing w:before="120"/>
              <w:jc w:val="center"/>
              <w:rPr>
                <w:rFonts w:ascii="Arial" w:hAnsi="Arial" w:cs="Arial"/>
                <w:b/>
                <w:bCs/>
                <w:sz w:val="18"/>
                <w:szCs w:val="18"/>
              </w:rPr>
            </w:pPr>
            <w:r w:rsidRPr="00DD6FA8">
              <w:rPr>
                <w:rFonts w:ascii="Arial" w:hAnsi="Arial" w:cs="Arial"/>
                <w:b/>
                <w:bCs/>
                <w:sz w:val="18"/>
                <w:szCs w:val="18"/>
              </w:rPr>
              <w:t>100</w:t>
            </w:r>
          </w:p>
        </w:tc>
      </w:tr>
    </w:tbl>
    <w:p w14:paraId="0C9F0EC5" w14:textId="17B14DFC" w:rsidR="000358C1" w:rsidRPr="008F7719" w:rsidRDefault="000358C1" w:rsidP="00AA47B2">
      <w:pPr>
        <w:pStyle w:val="ListParagraph"/>
        <w:autoSpaceDE w:val="0"/>
        <w:autoSpaceDN w:val="0"/>
        <w:adjustRightInd w:val="0"/>
        <w:ind w:left="0"/>
        <w:jc w:val="both"/>
        <w:rPr>
          <w:rFonts w:ascii="Arial" w:hAnsi="Arial" w:cs="Arial"/>
          <w:bCs/>
          <w:sz w:val="18"/>
          <w:szCs w:val="18"/>
        </w:rPr>
      </w:pPr>
    </w:p>
    <w:p w14:paraId="4E66BF28" w14:textId="77777777" w:rsidR="000358C1" w:rsidRPr="008F7719" w:rsidRDefault="000358C1" w:rsidP="00AA47B2">
      <w:pPr>
        <w:pStyle w:val="ListParagraph"/>
        <w:autoSpaceDE w:val="0"/>
        <w:autoSpaceDN w:val="0"/>
        <w:adjustRightInd w:val="0"/>
        <w:ind w:left="0"/>
        <w:jc w:val="both"/>
        <w:rPr>
          <w:rFonts w:ascii="Arial" w:hAnsi="Arial" w:cs="Arial"/>
          <w:bCs/>
          <w:sz w:val="18"/>
          <w:szCs w:val="18"/>
        </w:rPr>
      </w:pPr>
    </w:p>
    <w:p w14:paraId="22D6F2C6" w14:textId="7896DB44" w:rsidR="00AA47B2" w:rsidRDefault="00AA47B2" w:rsidP="00AA47B2">
      <w:pPr>
        <w:pStyle w:val="ListParagraph"/>
        <w:autoSpaceDE w:val="0"/>
        <w:autoSpaceDN w:val="0"/>
        <w:adjustRightInd w:val="0"/>
        <w:ind w:left="0"/>
        <w:jc w:val="both"/>
        <w:rPr>
          <w:rFonts w:ascii="Arial" w:hAnsi="Arial" w:cs="Arial"/>
          <w:b/>
          <w:sz w:val="18"/>
          <w:szCs w:val="18"/>
        </w:rPr>
      </w:pPr>
      <w:r w:rsidRPr="00DD6FA8">
        <w:rPr>
          <w:rFonts w:ascii="Arial" w:hAnsi="Arial" w:cs="Arial"/>
          <w:b/>
          <w:sz w:val="18"/>
          <w:szCs w:val="18"/>
        </w:rPr>
        <w:t>DESCRIPTION AND GRADING CRITERIA OF EACH ASSIGNMENT</w:t>
      </w:r>
    </w:p>
    <w:p w14:paraId="6D76730E" w14:textId="77777777" w:rsidR="004A5CA9" w:rsidRDefault="004A5CA9" w:rsidP="004A5CA9">
      <w:pPr>
        <w:shd w:val="clear" w:color="auto" w:fill="FFFFFF"/>
        <w:rPr>
          <w:rFonts w:ascii="Arial" w:hAnsi="Arial" w:cs="Arial"/>
          <w:color w:val="000000"/>
          <w:sz w:val="18"/>
          <w:szCs w:val="24"/>
          <w:lang w:val="en-GB"/>
        </w:rPr>
      </w:pPr>
    </w:p>
    <w:p w14:paraId="0756B0D1" w14:textId="7594EDDF" w:rsidR="00364256" w:rsidRPr="004A5CA9" w:rsidRDefault="00364256" w:rsidP="004A5CA9">
      <w:pPr>
        <w:shd w:val="clear" w:color="auto" w:fill="FFFFFF"/>
        <w:rPr>
          <w:rFonts w:ascii="Arial" w:hAnsi="Arial" w:cs="Arial"/>
          <w:color w:val="000000"/>
          <w:sz w:val="18"/>
          <w:szCs w:val="24"/>
          <w:lang w:val="en-GB"/>
        </w:rPr>
      </w:pPr>
      <w:r w:rsidRPr="004A5CA9">
        <w:rPr>
          <w:rFonts w:ascii="Arial" w:hAnsi="Arial" w:cs="Arial"/>
          <w:color w:val="000000"/>
          <w:sz w:val="18"/>
          <w:szCs w:val="24"/>
          <w:lang w:val="en-GB"/>
        </w:rPr>
        <w:t>All topics, presentation materials and literature addressed in the course are subject to examination.</w:t>
      </w:r>
    </w:p>
    <w:p w14:paraId="5A90FDE9" w14:textId="77777777" w:rsidR="004A5CA9" w:rsidRDefault="004A5CA9" w:rsidP="004A5CA9">
      <w:pPr>
        <w:shd w:val="clear" w:color="auto" w:fill="FFFFFF"/>
        <w:rPr>
          <w:rFonts w:ascii="Arial" w:eastAsia="Times New Roman" w:hAnsi="Arial" w:cs="Arial"/>
          <w:sz w:val="18"/>
          <w:szCs w:val="24"/>
          <w:lang w:val="en-GB" w:eastAsia="en-GB"/>
        </w:rPr>
      </w:pPr>
    </w:p>
    <w:p w14:paraId="23C9F6E7" w14:textId="7428C16A" w:rsidR="00364256" w:rsidRPr="00364256" w:rsidRDefault="00364256" w:rsidP="004A5CA9">
      <w:pPr>
        <w:shd w:val="clear" w:color="auto" w:fill="FFFFFF"/>
        <w:rPr>
          <w:rFonts w:ascii="Arial" w:eastAsia="Times New Roman" w:hAnsi="Arial" w:cs="Arial"/>
          <w:sz w:val="18"/>
          <w:szCs w:val="24"/>
          <w:lang w:val="en-GB" w:eastAsia="en-GB"/>
        </w:rPr>
      </w:pPr>
      <w:r w:rsidRPr="00364256">
        <w:rPr>
          <w:rFonts w:ascii="Arial" w:eastAsia="Times New Roman" w:hAnsi="Arial" w:cs="Arial"/>
          <w:sz w:val="18"/>
          <w:szCs w:val="24"/>
          <w:lang w:val="en-GB" w:eastAsia="en-GB"/>
        </w:rPr>
        <w:t>In order to pass the course, attendance and participation at the compulsory activities are required:</w:t>
      </w:r>
    </w:p>
    <w:p w14:paraId="1611BF82" w14:textId="03B2FB7F" w:rsidR="00364256" w:rsidRPr="00364256" w:rsidRDefault="00364256" w:rsidP="00364256">
      <w:pPr>
        <w:numPr>
          <w:ilvl w:val="0"/>
          <w:numId w:val="36"/>
        </w:numPr>
        <w:shd w:val="clear" w:color="auto" w:fill="FFFFFF"/>
        <w:spacing w:after="100" w:afterAutospacing="1"/>
        <w:ind w:left="375"/>
        <w:rPr>
          <w:rFonts w:ascii="Arial" w:eastAsia="Times New Roman" w:hAnsi="Arial" w:cs="Arial"/>
          <w:sz w:val="18"/>
          <w:szCs w:val="24"/>
          <w:lang w:val="en-GB" w:eastAsia="en-GB"/>
        </w:rPr>
      </w:pPr>
      <w:r w:rsidRPr="00364256">
        <w:rPr>
          <w:rFonts w:ascii="Arial" w:eastAsia="Times New Roman" w:hAnsi="Arial" w:cs="Arial"/>
          <w:sz w:val="18"/>
          <w:szCs w:val="24"/>
          <w:lang w:val="en-GB" w:eastAsia="en-GB"/>
        </w:rPr>
        <w:t>Passing the </w:t>
      </w:r>
      <w:r w:rsidR="00031DDF" w:rsidRPr="00DA7E68">
        <w:rPr>
          <w:rFonts w:ascii="Arial" w:eastAsia="Times New Roman" w:hAnsi="Arial" w:cs="Arial"/>
          <w:b/>
          <w:bCs/>
          <w:sz w:val="18"/>
          <w:szCs w:val="24"/>
          <w:lang w:val="en-GB" w:eastAsia="en-GB"/>
        </w:rPr>
        <w:t>individual assignment submission</w:t>
      </w:r>
    </w:p>
    <w:p w14:paraId="41EC8B8F" w14:textId="5E53CBD7" w:rsidR="00364256" w:rsidRPr="00364256" w:rsidRDefault="00364256" w:rsidP="00364256">
      <w:pPr>
        <w:numPr>
          <w:ilvl w:val="0"/>
          <w:numId w:val="36"/>
        </w:numPr>
        <w:shd w:val="clear" w:color="auto" w:fill="FFFFFF"/>
        <w:spacing w:before="100" w:beforeAutospacing="1" w:after="100" w:afterAutospacing="1"/>
        <w:ind w:left="375"/>
        <w:rPr>
          <w:rFonts w:ascii="Arial" w:eastAsia="Times New Roman" w:hAnsi="Arial" w:cs="Arial"/>
          <w:sz w:val="18"/>
          <w:szCs w:val="24"/>
          <w:lang w:val="en-GB" w:eastAsia="en-GB"/>
        </w:rPr>
      </w:pPr>
      <w:r w:rsidRPr="00364256">
        <w:rPr>
          <w:rFonts w:ascii="Arial" w:eastAsia="Times New Roman" w:hAnsi="Arial" w:cs="Arial"/>
          <w:sz w:val="18"/>
          <w:szCs w:val="24"/>
          <w:lang w:val="en-GB" w:eastAsia="en-GB"/>
        </w:rPr>
        <w:t>Active work in the</w:t>
      </w:r>
      <w:r w:rsidRPr="00DA7E68">
        <w:rPr>
          <w:rFonts w:ascii="Arial" w:eastAsia="Times New Roman" w:hAnsi="Arial" w:cs="Arial"/>
          <w:b/>
          <w:bCs/>
          <w:sz w:val="18"/>
          <w:szCs w:val="24"/>
          <w:lang w:val="en-GB" w:eastAsia="en-GB"/>
        </w:rPr>
        <w:t> project</w:t>
      </w:r>
      <w:r w:rsidRPr="00364256">
        <w:rPr>
          <w:rFonts w:ascii="Arial" w:eastAsia="Times New Roman" w:hAnsi="Arial" w:cs="Arial"/>
          <w:sz w:val="18"/>
          <w:szCs w:val="24"/>
          <w:lang w:val="en-GB" w:eastAsia="en-GB"/>
        </w:rPr>
        <w:t>, and hand-in of a report</w:t>
      </w:r>
    </w:p>
    <w:p w14:paraId="2AB2C2AB" w14:textId="748F19B9" w:rsidR="00364256" w:rsidRPr="00364256" w:rsidRDefault="00364256" w:rsidP="00E935E9">
      <w:pPr>
        <w:numPr>
          <w:ilvl w:val="0"/>
          <w:numId w:val="36"/>
        </w:numPr>
        <w:shd w:val="clear" w:color="auto" w:fill="FFFFFF"/>
        <w:spacing w:before="100" w:beforeAutospacing="1"/>
        <w:ind w:left="375"/>
        <w:rPr>
          <w:rFonts w:ascii="Arial" w:eastAsia="Times New Roman" w:hAnsi="Arial" w:cs="Arial"/>
          <w:sz w:val="18"/>
          <w:szCs w:val="24"/>
          <w:lang w:val="en-GB" w:eastAsia="en-GB"/>
        </w:rPr>
      </w:pPr>
      <w:r w:rsidRPr="00364256">
        <w:rPr>
          <w:rFonts w:ascii="Arial" w:eastAsia="Times New Roman" w:hAnsi="Arial" w:cs="Arial"/>
          <w:sz w:val="18"/>
          <w:szCs w:val="24"/>
          <w:lang w:val="en-GB" w:eastAsia="en-GB"/>
        </w:rPr>
        <w:t xml:space="preserve">Attendance </w:t>
      </w:r>
      <w:r w:rsidR="00031DDF" w:rsidRPr="00DA7E68">
        <w:rPr>
          <w:rFonts w:ascii="Arial" w:eastAsia="Times New Roman" w:hAnsi="Arial" w:cs="Arial"/>
          <w:sz w:val="18"/>
          <w:szCs w:val="24"/>
          <w:lang w:val="en-GB" w:eastAsia="en-GB"/>
        </w:rPr>
        <w:t>and active participation in</w:t>
      </w:r>
      <w:r w:rsidRPr="00364256">
        <w:rPr>
          <w:rFonts w:ascii="Arial" w:eastAsia="Times New Roman" w:hAnsi="Arial" w:cs="Arial"/>
          <w:sz w:val="18"/>
          <w:szCs w:val="24"/>
          <w:lang w:val="en-GB" w:eastAsia="en-GB"/>
        </w:rPr>
        <w:t> </w:t>
      </w:r>
      <w:r w:rsidRPr="00DA7E68">
        <w:rPr>
          <w:rFonts w:ascii="Arial" w:eastAsia="Times New Roman" w:hAnsi="Arial" w:cs="Arial"/>
          <w:b/>
          <w:bCs/>
          <w:sz w:val="18"/>
          <w:szCs w:val="24"/>
          <w:lang w:val="en-GB" w:eastAsia="en-GB"/>
        </w:rPr>
        <w:t>lectures</w:t>
      </w:r>
    </w:p>
    <w:p w14:paraId="2B899E74" w14:textId="77777777" w:rsidR="00364256" w:rsidRPr="008F7719" w:rsidRDefault="00364256" w:rsidP="008F7719">
      <w:pPr>
        <w:pStyle w:val="ListParagraph"/>
        <w:autoSpaceDE w:val="0"/>
        <w:autoSpaceDN w:val="0"/>
        <w:adjustRightInd w:val="0"/>
        <w:ind w:left="0"/>
        <w:jc w:val="both"/>
        <w:rPr>
          <w:rFonts w:ascii="Arial" w:hAnsi="Arial" w:cs="Arial"/>
          <w:bCs/>
          <w:sz w:val="18"/>
          <w:szCs w:val="18"/>
        </w:rPr>
      </w:pPr>
    </w:p>
    <w:p w14:paraId="5F844071" w14:textId="6E5A0DD7" w:rsidR="006016F9" w:rsidRPr="00E935E9" w:rsidRDefault="00B05EC5" w:rsidP="00BE4BE0">
      <w:pPr>
        <w:pStyle w:val="Default"/>
        <w:spacing w:line="276" w:lineRule="auto"/>
        <w:jc w:val="both"/>
        <w:rPr>
          <w:b/>
          <w:color w:val="auto"/>
          <w:sz w:val="18"/>
          <w:szCs w:val="18"/>
          <w:lang w:val="en-GB"/>
        </w:rPr>
      </w:pPr>
      <w:r w:rsidRPr="00E935E9">
        <w:rPr>
          <w:b/>
          <w:color w:val="auto"/>
          <w:sz w:val="18"/>
          <w:szCs w:val="18"/>
          <w:lang w:val="en-GB"/>
        </w:rPr>
        <w:t xml:space="preserve">Assessment 1. </w:t>
      </w:r>
      <w:r w:rsidR="00031DDF" w:rsidRPr="00E935E9">
        <w:rPr>
          <w:b/>
          <w:color w:val="auto"/>
          <w:sz w:val="18"/>
          <w:szCs w:val="18"/>
          <w:lang w:val="en-GB"/>
        </w:rPr>
        <w:t>Individual</w:t>
      </w:r>
      <w:r w:rsidR="00DA7E68">
        <w:rPr>
          <w:b/>
          <w:color w:val="auto"/>
          <w:sz w:val="18"/>
          <w:szCs w:val="18"/>
          <w:lang w:val="en-GB"/>
        </w:rPr>
        <w:t xml:space="preserve"> assignment</w:t>
      </w:r>
      <w:r w:rsidR="00031DDF" w:rsidRPr="00E935E9">
        <w:rPr>
          <w:b/>
          <w:color w:val="auto"/>
          <w:sz w:val="18"/>
          <w:szCs w:val="18"/>
          <w:lang w:val="en-GB"/>
        </w:rPr>
        <w:t xml:space="preserve"> submissions</w:t>
      </w:r>
      <w:r w:rsidR="008F7719">
        <w:rPr>
          <w:b/>
          <w:color w:val="auto"/>
          <w:sz w:val="18"/>
          <w:szCs w:val="18"/>
          <w:lang w:val="en-GB"/>
        </w:rPr>
        <w:t xml:space="preserve"> / Pre-class assignment</w:t>
      </w:r>
      <w:r w:rsidR="006016F9" w:rsidRPr="00E935E9">
        <w:rPr>
          <w:b/>
          <w:color w:val="auto"/>
          <w:sz w:val="18"/>
          <w:szCs w:val="18"/>
          <w:lang w:val="en-GB"/>
        </w:rPr>
        <w:t xml:space="preserve"> (</w:t>
      </w:r>
      <w:r w:rsidR="00031DDF" w:rsidRPr="00E935E9">
        <w:rPr>
          <w:b/>
          <w:color w:val="auto"/>
          <w:sz w:val="18"/>
          <w:szCs w:val="18"/>
          <w:lang w:val="en-GB"/>
        </w:rPr>
        <w:t>20</w:t>
      </w:r>
      <w:r w:rsidR="006016F9" w:rsidRPr="00E935E9">
        <w:rPr>
          <w:b/>
          <w:color w:val="auto"/>
          <w:sz w:val="18"/>
          <w:szCs w:val="18"/>
          <w:lang w:val="en-GB"/>
        </w:rPr>
        <w:t>%)</w:t>
      </w:r>
    </w:p>
    <w:p w14:paraId="481E121A" w14:textId="3CC2A0FF" w:rsidR="008F7719" w:rsidRDefault="008F7719" w:rsidP="00BE4BE0">
      <w:pPr>
        <w:pStyle w:val="Default"/>
        <w:spacing w:line="276" w:lineRule="auto"/>
        <w:jc w:val="both"/>
        <w:rPr>
          <w:sz w:val="18"/>
          <w:lang w:val="en-GB"/>
        </w:rPr>
      </w:pPr>
      <w:r>
        <w:rPr>
          <w:sz w:val="18"/>
          <w:lang w:val="en-GB"/>
        </w:rPr>
        <w:t xml:space="preserve">Dive into the literature – practical and academic – and identify and describe challenges and opportunities related to sustainable supply chain management, the transformation towards sustainable supply chain management, etc. You could use 1) an academic approach, discussing the latest academic literature within this field or 2) apply an practical approach by discussing a case example and summarising e.g. a company’s challenges related to sustainable supply chain management. </w:t>
      </w:r>
    </w:p>
    <w:p w14:paraId="4AE52EBE" w14:textId="77777777" w:rsidR="00E935E9" w:rsidRPr="008F7719" w:rsidRDefault="00E935E9" w:rsidP="008F7719">
      <w:pPr>
        <w:pStyle w:val="ListParagraph"/>
        <w:autoSpaceDE w:val="0"/>
        <w:autoSpaceDN w:val="0"/>
        <w:adjustRightInd w:val="0"/>
        <w:ind w:left="0"/>
        <w:jc w:val="both"/>
        <w:rPr>
          <w:rFonts w:ascii="Arial" w:hAnsi="Arial" w:cs="Arial"/>
          <w:bCs/>
          <w:sz w:val="18"/>
          <w:szCs w:val="18"/>
        </w:rPr>
      </w:pPr>
    </w:p>
    <w:p w14:paraId="43F849B8" w14:textId="5433D5E1" w:rsidR="006016F9" w:rsidRPr="00E935E9" w:rsidRDefault="006016F9" w:rsidP="006016F9">
      <w:pPr>
        <w:pStyle w:val="Default"/>
        <w:spacing w:after="33" w:line="276" w:lineRule="auto"/>
        <w:jc w:val="both"/>
        <w:rPr>
          <w:b/>
          <w:sz w:val="18"/>
          <w:szCs w:val="18"/>
          <w:lang w:val="en-GB"/>
        </w:rPr>
      </w:pPr>
      <w:r w:rsidRPr="00E935E9">
        <w:rPr>
          <w:b/>
          <w:sz w:val="18"/>
          <w:szCs w:val="18"/>
          <w:lang w:val="en-GB"/>
        </w:rPr>
        <w:t xml:space="preserve">Assessment 2. </w:t>
      </w:r>
      <w:r w:rsidR="002F782E" w:rsidRPr="00E935E9">
        <w:rPr>
          <w:b/>
          <w:sz w:val="18"/>
          <w:szCs w:val="18"/>
          <w:lang w:val="en-GB"/>
        </w:rPr>
        <w:t>Participation</w:t>
      </w:r>
      <w:r w:rsidRPr="00E935E9">
        <w:rPr>
          <w:b/>
          <w:sz w:val="18"/>
          <w:szCs w:val="18"/>
          <w:lang w:val="en-GB"/>
        </w:rPr>
        <w:t xml:space="preserve"> (</w:t>
      </w:r>
      <w:r w:rsidR="002F782E" w:rsidRPr="00E935E9">
        <w:rPr>
          <w:b/>
          <w:sz w:val="18"/>
          <w:szCs w:val="18"/>
          <w:lang w:val="en-GB"/>
        </w:rPr>
        <w:t>15</w:t>
      </w:r>
      <w:r w:rsidRPr="00E935E9">
        <w:rPr>
          <w:b/>
          <w:sz w:val="18"/>
          <w:szCs w:val="18"/>
          <w:lang w:val="en-GB"/>
        </w:rPr>
        <w:t>%)</w:t>
      </w:r>
    </w:p>
    <w:p w14:paraId="0902D090" w14:textId="4ECCBA4D" w:rsidR="002F782E" w:rsidRPr="00E935E9" w:rsidRDefault="002F782E" w:rsidP="002F782E">
      <w:pPr>
        <w:jc w:val="both"/>
        <w:rPr>
          <w:rFonts w:ascii="Arial" w:hAnsi="Arial" w:cs="Arial"/>
          <w:sz w:val="18"/>
          <w:szCs w:val="18"/>
          <w:lang w:val="en-GB"/>
        </w:rPr>
      </w:pPr>
      <w:r w:rsidRPr="00E935E9">
        <w:rPr>
          <w:rFonts w:ascii="Arial" w:hAnsi="Arial" w:cs="Arial"/>
          <w:sz w:val="18"/>
          <w:szCs w:val="18"/>
          <w:lang w:val="en-GB"/>
        </w:rPr>
        <w:t xml:space="preserve">Students are expected to actively participate in class discussing and analysing cases as well as materials read before the class. Attendance is compulsory and is be taken at each class. The students are evaluated based on the knowledge shown during the </w:t>
      </w:r>
      <w:r w:rsidRPr="00E935E9">
        <w:rPr>
          <w:rFonts w:ascii="Arial" w:hAnsi="Arial" w:cs="Arial"/>
          <w:sz w:val="18"/>
          <w:szCs w:val="18"/>
          <w:lang w:val="en-GB"/>
        </w:rPr>
        <w:lastRenderedPageBreak/>
        <w:t xml:space="preserve">analyses and discussions (frequency and quality of contributions to class discussion). </w:t>
      </w:r>
      <w:r w:rsidR="004A5CA9">
        <w:rPr>
          <w:rFonts w:ascii="Arial" w:hAnsi="Arial" w:cs="Arial"/>
          <w:sz w:val="18"/>
          <w:szCs w:val="18"/>
          <w:lang w:val="en-GB"/>
        </w:rPr>
        <w:t xml:space="preserve">Participation includes the moderation of one article or case discussion in class. </w:t>
      </w:r>
    </w:p>
    <w:p w14:paraId="5F3E4D78" w14:textId="77777777" w:rsidR="006016F9" w:rsidRPr="008F7719" w:rsidRDefault="006016F9" w:rsidP="008F7719">
      <w:pPr>
        <w:pStyle w:val="ListParagraph"/>
        <w:autoSpaceDE w:val="0"/>
        <w:autoSpaceDN w:val="0"/>
        <w:adjustRightInd w:val="0"/>
        <w:ind w:left="0"/>
        <w:jc w:val="both"/>
        <w:rPr>
          <w:rFonts w:ascii="Arial" w:hAnsi="Arial" w:cs="Arial"/>
          <w:bCs/>
          <w:sz w:val="18"/>
          <w:szCs w:val="18"/>
        </w:rPr>
      </w:pPr>
    </w:p>
    <w:p w14:paraId="76D6AF99" w14:textId="7D1990BC" w:rsidR="006016F9" w:rsidRPr="00E935E9" w:rsidRDefault="0099686C" w:rsidP="00BE4BE0">
      <w:pPr>
        <w:pStyle w:val="Default"/>
        <w:spacing w:line="276" w:lineRule="auto"/>
        <w:jc w:val="both"/>
        <w:rPr>
          <w:b/>
          <w:bCs/>
          <w:sz w:val="18"/>
          <w:szCs w:val="18"/>
          <w:lang w:val="en-GB"/>
        </w:rPr>
      </w:pPr>
      <w:r w:rsidRPr="00E935E9">
        <w:rPr>
          <w:b/>
          <w:sz w:val="18"/>
          <w:szCs w:val="18"/>
          <w:lang w:val="en-GB"/>
        </w:rPr>
        <w:t>Assessment 3</w:t>
      </w:r>
      <w:r w:rsidR="006016F9" w:rsidRPr="00E935E9">
        <w:rPr>
          <w:b/>
          <w:sz w:val="18"/>
          <w:szCs w:val="18"/>
          <w:lang w:val="en-GB"/>
        </w:rPr>
        <w:t xml:space="preserve">. Team project </w:t>
      </w:r>
      <w:r w:rsidR="005D686F" w:rsidRPr="00E935E9">
        <w:rPr>
          <w:b/>
          <w:bCs/>
          <w:sz w:val="18"/>
          <w:szCs w:val="18"/>
          <w:lang w:val="en-GB"/>
        </w:rPr>
        <w:t>(3</w:t>
      </w:r>
      <w:r w:rsidR="006016F9" w:rsidRPr="00E935E9">
        <w:rPr>
          <w:b/>
          <w:bCs/>
          <w:sz w:val="18"/>
          <w:szCs w:val="18"/>
          <w:lang w:val="en-GB"/>
        </w:rPr>
        <w:t>5%)</w:t>
      </w:r>
    </w:p>
    <w:p w14:paraId="23BEF1EF" w14:textId="11763CF6" w:rsidR="00BE4BE0" w:rsidRPr="005D686F" w:rsidRDefault="005D686F" w:rsidP="00AA47B2">
      <w:pPr>
        <w:pStyle w:val="Default"/>
        <w:spacing w:after="33" w:line="276" w:lineRule="auto"/>
        <w:jc w:val="both"/>
        <w:rPr>
          <w:sz w:val="12"/>
          <w:szCs w:val="18"/>
          <w:lang w:val="en-GB"/>
        </w:rPr>
      </w:pPr>
      <w:r w:rsidRPr="005D686F">
        <w:rPr>
          <w:sz w:val="18"/>
          <w:lang w:val="en-GB"/>
        </w:rPr>
        <w:t xml:space="preserve">The project is a group work for </w:t>
      </w:r>
      <w:r>
        <w:rPr>
          <w:sz w:val="18"/>
          <w:lang w:val="en-GB"/>
        </w:rPr>
        <w:t xml:space="preserve">3-4 </w:t>
      </w:r>
      <w:r w:rsidRPr="005D686F">
        <w:rPr>
          <w:sz w:val="18"/>
          <w:lang w:val="en-GB"/>
        </w:rPr>
        <w:t xml:space="preserve">students in each group. Each group chooses one case company on their own. A sustainable strategy is to be developed for the case company’s supply chain strategy – either for the whole supply chain or a defined part. The project is based on a real company’s supply chain. This means that the different cases might differ in terms of problem description and expected results. You shall contact the company for information, but you must discuss the task and the selected company with the </w:t>
      </w:r>
      <w:r>
        <w:rPr>
          <w:sz w:val="18"/>
          <w:lang w:val="en-GB"/>
        </w:rPr>
        <w:t xml:space="preserve">lecturer </w:t>
      </w:r>
      <w:r w:rsidRPr="005D686F">
        <w:rPr>
          <w:sz w:val="18"/>
          <w:lang w:val="en-GB"/>
        </w:rPr>
        <w:t>before you can start your work. Your task is to write a report for the CEO of the company.</w:t>
      </w:r>
      <w:r>
        <w:rPr>
          <w:sz w:val="18"/>
          <w:lang w:val="en-GB"/>
        </w:rPr>
        <w:t xml:space="preserve"> </w:t>
      </w:r>
      <w:r w:rsidRPr="005D686F">
        <w:rPr>
          <w:sz w:val="18"/>
          <w:lang w:val="en-GB"/>
        </w:rPr>
        <w:t>De</w:t>
      </w:r>
      <w:r>
        <w:rPr>
          <w:sz w:val="18"/>
          <w:lang w:val="en-GB"/>
        </w:rPr>
        <w:t xml:space="preserve">tails on the content of the team project report and other requirements will be discussed during the first class of the course. </w:t>
      </w:r>
      <w:r w:rsidRPr="005D686F">
        <w:rPr>
          <w:sz w:val="18"/>
          <w:lang w:val="en-GB"/>
        </w:rPr>
        <w:t xml:space="preserve"> </w:t>
      </w:r>
    </w:p>
    <w:p w14:paraId="40AB0DE3" w14:textId="77777777" w:rsidR="005D686F" w:rsidRDefault="005D686F" w:rsidP="00B05EC5">
      <w:pPr>
        <w:pStyle w:val="ListParagraph"/>
        <w:autoSpaceDE w:val="0"/>
        <w:autoSpaceDN w:val="0"/>
        <w:adjustRightInd w:val="0"/>
        <w:ind w:left="0"/>
        <w:jc w:val="both"/>
        <w:rPr>
          <w:rFonts w:ascii="Arial" w:hAnsi="Arial" w:cs="Arial"/>
          <w:bCs/>
          <w:sz w:val="18"/>
          <w:szCs w:val="18"/>
        </w:rPr>
      </w:pPr>
    </w:p>
    <w:p w14:paraId="0CC9C17C" w14:textId="0191A8E2" w:rsidR="00321A37" w:rsidRPr="00321A37" w:rsidRDefault="00321A37" w:rsidP="00321A37">
      <w:pPr>
        <w:pStyle w:val="Default"/>
        <w:spacing w:line="276" w:lineRule="auto"/>
        <w:jc w:val="both"/>
        <w:rPr>
          <w:b/>
          <w:sz w:val="18"/>
          <w:szCs w:val="18"/>
          <w:lang w:val="en-GB"/>
        </w:rPr>
      </w:pPr>
      <w:r w:rsidRPr="00321A37">
        <w:rPr>
          <w:b/>
          <w:sz w:val="18"/>
          <w:szCs w:val="18"/>
          <w:lang w:val="en-GB"/>
        </w:rPr>
        <w:t>Retake Policy</w:t>
      </w:r>
    </w:p>
    <w:p w14:paraId="33107482" w14:textId="364B761A" w:rsidR="00321A37" w:rsidRPr="00321A37" w:rsidRDefault="00321A37" w:rsidP="00321A37">
      <w:pPr>
        <w:pStyle w:val="Default"/>
        <w:spacing w:after="33" w:line="276" w:lineRule="auto"/>
        <w:jc w:val="both"/>
        <w:rPr>
          <w:sz w:val="18"/>
          <w:lang w:val="en-GB"/>
        </w:rPr>
      </w:pPr>
      <w:r w:rsidRPr="00321A37">
        <w:rPr>
          <w:sz w:val="18"/>
          <w:lang w:val="en-GB"/>
        </w:rPr>
        <w:t xml:space="preserve">In case of a negative final grade, students are allowed a resubmit Team project. All the requirements are the </w:t>
      </w:r>
      <w:proofErr w:type="gramStart"/>
      <w:r w:rsidRPr="00321A37">
        <w:rPr>
          <w:sz w:val="18"/>
          <w:lang w:val="en-GB"/>
        </w:rPr>
        <w:t>same</w:t>
      </w:r>
      <w:proofErr w:type="gramEnd"/>
      <w:r w:rsidRPr="00321A37">
        <w:rPr>
          <w:sz w:val="18"/>
          <w:lang w:val="en-GB"/>
        </w:rPr>
        <w:t xml:space="preserve"> but it shall be individually prepared paper. The weight of a re-take is </w:t>
      </w:r>
      <w:r w:rsidR="00C93C43">
        <w:rPr>
          <w:sz w:val="18"/>
          <w:lang w:val="en-GB"/>
        </w:rPr>
        <w:t>6</w:t>
      </w:r>
      <w:r w:rsidRPr="00321A37">
        <w:rPr>
          <w:sz w:val="18"/>
          <w:lang w:val="en-GB"/>
        </w:rPr>
        <w:t xml:space="preserve">5%. Other assignments (individual assignment submissions /pre-class assignments and participation) </w:t>
      </w:r>
      <w:r w:rsidR="00C93C43" w:rsidRPr="00321A37">
        <w:rPr>
          <w:sz w:val="18"/>
          <w:lang w:val="en-GB"/>
        </w:rPr>
        <w:t>cannot</w:t>
      </w:r>
      <w:r w:rsidRPr="00321A37">
        <w:rPr>
          <w:sz w:val="18"/>
          <w:lang w:val="en-GB"/>
        </w:rPr>
        <w:t xml:space="preserve"> be retaken but their evaluation (if positive) is not annulled. </w:t>
      </w:r>
    </w:p>
    <w:p w14:paraId="2E05D704" w14:textId="77777777" w:rsidR="00321A37" w:rsidRPr="008F7719" w:rsidRDefault="00321A37" w:rsidP="00B05EC5">
      <w:pPr>
        <w:pStyle w:val="ListParagraph"/>
        <w:autoSpaceDE w:val="0"/>
        <w:autoSpaceDN w:val="0"/>
        <w:adjustRightInd w:val="0"/>
        <w:ind w:left="0"/>
        <w:jc w:val="both"/>
        <w:rPr>
          <w:rFonts w:ascii="Arial" w:hAnsi="Arial" w:cs="Arial"/>
          <w:bCs/>
          <w:sz w:val="18"/>
          <w:szCs w:val="18"/>
        </w:rPr>
      </w:pPr>
    </w:p>
    <w:p w14:paraId="4952F243" w14:textId="77777777" w:rsidR="005D686F" w:rsidRPr="008F7719" w:rsidRDefault="005D686F" w:rsidP="00B05EC5">
      <w:pPr>
        <w:pStyle w:val="ListParagraph"/>
        <w:autoSpaceDE w:val="0"/>
        <w:autoSpaceDN w:val="0"/>
        <w:adjustRightInd w:val="0"/>
        <w:ind w:left="0"/>
        <w:jc w:val="both"/>
        <w:rPr>
          <w:rFonts w:ascii="Arial" w:hAnsi="Arial" w:cs="Arial"/>
          <w:bCs/>
          <w:sz w:val="18"/>
          <w:szCs w:val="18"/>
        </w:rPr>
      </w:pPr>
    </w:p>
    <w:p w14:paraId="0B174E8D" w14:textId="52EBDED6" w:rsidR="00E10D71" w:rsidRDefault="00E10D71" w:rsidP="00E10D71">
      <w:pPr>
        <w:pStyle w:val="metod"/>
        <w:ind w:firstLine="0"/>
        <w:jc w:val="both"/>
        <w:rPr>
          <w:rFonts w:ascii="Arial" w:hAnsi="Arial" w:cs="Arial"/>
          <w:b/>
          <w:sz w:val="18"/>
          <w:szCs w:val="18"/>
          <w:lang w:val="en-US"/>
        </w:rPr>
      </w:pPr>
      <w:r w:rsidRPr="00FB1A92">
        <w:rPr>
          <w:rFonts w:ascii="Arial" w:hAnsi="Arial" w:cs="Arial"/>
          <w:b/>
          <w:sz w:val="18"/>
          <w:szCs w:val="18"/>
          <w:lang w:val="en-US"/>
        </w:rPr>
        <w:t>REQUIRED READINGS</w:t>
      </w:r>
      <w:r w:rsidR="00AB6301">
        <w:rPr>
          <w:rFonts w:ascii="Arial" w:hAnsi="Arial" w:cs="Arial"/>
          <w:b/>
          <w:sz w:val="18"/>
          <w:szCs w:val="18"/>
          <w:lang w:val="en-US"/>
        </w:rPr>
        <w:t xml:space="preserve"> AND FURTHER LITERATURE</w:t>
      </w:r>
    </w:p>
    <w:p w14:paraId="7EA9A343" w14:textId="77777777" w:rsidR="004A5CA9" w:rsidRPr="004A5CA9" w:rsidRDefault="004A5CA9" w:rsidP="00E10D71">
      <w:pPr>
        <w:pStyle w:val="metod"/>
        <w:ind w:firstLine="0"/>
        <w:jc w:val="both"/>
        <w:rPr>
          <w:rFonts w:ascii="Arial" w:hAnsi="Arial" w:cs="Arial"/>
          <w:bCs/>
          <w:sz w:val="18"/>
          <w:szCs w:val="18"/>
          <w:lang w:val="en-US"/>
        </w:rPr>
      </w:pPr>
    </w:p>
    <w:p w14:paraId="4AA21703" w14:textId="15E26F75" w:rsidR="002F782E" w:rsidRDefault="00EC08B0" w:rsidP="00E10D71">
      <w:pPr>
        <w:pStyle w:val="metod"/>
        <w:ind w:firstLine="0"/>
        <w:jc w:val="both"/>
        <w:rPr>
          <w:rFonts w:ascii="Arial" w:hAnsi="Arial" w:cs="Arial"/>
          <w:color w:val="2D3B45"/>
          <w:sz w:val="18"/>
          <w:shd w:val="clear" w:color="auto" w:fill="FFFFFF"/>
        </w:rPr>
      </w:pPr>
      <w:r w:rsidRPr="00DA7E68">
        <w:rPr>
          <w:rFonts w:ascii="Arial" w:hAnsi="Arial" w:cs="Arial"/>
          <w:b/>
          <w:color w:val="2D3B45"/>
          <w:sz w:val="18"/>
          <w:shd w:val="clear" w:color="auto" w:fill="FFFFFF"/>
        </w:rPr>
        <w:t>Main textbook</w:t>
      </w:r>
      <w:r>
        <w:rPr>
          <w:rFonts w:ascii="Arial" w:hAnsi="Arial" w:cs="Arial"/>
          <w:color w:val="2D3B45"/>
          <w:sz w:val="18"/>
          <w:shd w:val="clear" w:color="auto" w:fill="FFFFFF"/>
        </w:rPr>
        <w:t xml:space="preserve">: </w:t>
      </w:r>
      <w:r w:rsidRPr="00EC08B0">
        <w:rPr>
          <w:rFonts w:ascii="Arial" w:hAnsi="Arial" w:cs="Arial"/>
          <w:color w:val="2D3B45"/>
          <w:sz w:val="18"/>
          <w:shd w:val="clear" w:color="auto" w:fill="FFFFFF"/>
        </w:rPr>
        <w:t>“Sustainable Logistics and Supply Chain Management” by Grant et al. (2017) and </w:t>
      </w:r>
      <w:r w:rsidRPr="00EC08B0">
        <w:rPr>
          <w:rStyle w:val="Emphasis"/>
          <w:rFonts w:ascii="Arial" w:hAnsi="Arial" w:cs="Arial"/>
          <w:b/>
          <w:bCs/>
          <w:color w:val="2D3B45"/>
          <w:sz w:val="18"/>
          <w:shd w:val="clear" w:color="auto" w:fill="FFFFFF"/>
        </w:rPr>
        <w:t>journal articles</w:t>
      </w:r>
      <w:r w:rsidRPr="00EC08B0">
        <w:rPr>
          <w:rFonts w:ascii="Arial" w:hAnsi="Arial" w:cs="Arial"/>
          <w:color w:val="2D3B45"/>
          <w:sz w:val="18"/>
          <w:shd w:val="clear" w:color="auto" w:fill="FFFFFF"/>
        </w:rPr>
        <w:t> availa</w:t>
      </w:r>
      <w:r w:rsidR="002F782E">
        <w:rPr>
          <w:rFonts w:ascii="Arial" w:hAnsi="Arial" w:cs="Arial"/>
          <w:color w:val="2D3B45"/>
          <w:sz w:val="18"/>
          <w:shd w:val="clear" w:color="auto" w:fill="FFFFFF"/>
        </w:rPr>
        <w:t xml:space="preserve">ble through online databases at ISM </w:t>
      </w:r>
      <w:r w:rsidRPr="00EC08B0">
        <w:rPr>
          <w:rFonts w:ascii="Arial" w:hAnsi="Arial" w:cs="Arial"/>
          <w:color w:val="2D3B45"/>
          <w:sz w:val="18"/>
          <w:shd w:val="clear" w:color="auto" w:fill="FFFFFF"/>
        </w:rPr>
        <w:t>library.</w:t>
      </w:r>
    </w:p>
    <w:p w14:paraId="574269DA" w14:textId="77777777" w:rsidR="002F782E" w:rsidRPr="008F7719" w:rsidRDefault="002F782E" w:rsidP="008F7719">
      <w:pPr>
        <w:pStyle w:val="ListParagraph"/>
        <w:autoSpaceDE w:val="0"/>
        <w:autoSpaceDN w:val="0"/>
        <w:adjustRightInd w:val="0"/>
        <w:ind w:left="0"/>
        <w:jc w:val="both"/>
        <w:rPr>
          <w:rFonts w:ascii="Arial" w:hAnsi="Arial" w:cs="Arial"/>
          <w:bCs/>
          <w:sz w:val="18"/>
          <w:szCs w:val="18"/>
        </w:rPr>
      </w:pPr>
    </w:p>
    <w:p w14:paraId="2A1D660A" w14:textId="5CC404D1" w:rsidR="00AB6301" w:rsidRPr="002F782E" w:rsidRDefault="002F782E" w:rsidP="00E10D71">
      <w:pPr>
        <w:pStyle w:val="metod"/>
        <w:ind w:firstLine="0"/>
        <w:jc w:val="both"/>
        <w:rPr>
          <w:rFonts w:ascii="Arial" w:hAnsi="Arial" w:cs="Arial"/>
          <w:b/>
          <w:sz w:val="12"/>
          <w:szCs w:val="18"/>
          <w:lang w:val="en-US"/>
        </w:rPr>
      </w:pPr>
      <w:r w:rsidRPr="002F782E">
        <w:rPr>
          <w:rFonts w:ascii="Arial" w:hAnsi="Arial" w:cs="Arial"/>
          <w:b/>
          <w:color w:val="2D3B45"/>
          <w:sz w:val="18"/>
          <w:shd w:val="clear" w:color="auto" w:fill="FFFFFF"/>
        </w:rPr>
        <w:t>Additional Readings</w:t>
      </w:r>
      <w:r w:rsidR="00EC08B0" w:rsidRPr="002F782E">
        <w:rPr>
          <w:rFonts w:ascii="Arial" w:hAnsi="Arial" w:cs="Arial"/>
          <w:b/>
          <w:color w:val="2D3B45"/>
          <w:sz w:val="18"/>
          <w:shd w:val="clear" w:color="auto" w:fill="FFFFFF"/>
        </w:rPr>
        <w:t> </w:t>
      </w:r>
    </w:p>
    <w:tbl>
      <w:tblPr>
        <w:tblW w:w="5000" w:type="pct"/>
        <w:tblLook w:val="0000" w:firstRow="0" w:lastRow="0" w:firstColumn="0" w:lastColumn="0" w:noHBand="0" w:noVBand="0"/>
      </w:tblPr>
      <w:tblGrid>
        <w:gridCol w:w="10063"/>
      </w:tblGrid>
      <w:tr w:rsidR="00BB76E2" w:rsidRPr="006578E8" w14:paraId="4C055A6B" w14:textId="77777777" w:rsidTr="00BB76E2">
        <w:trPr>
          <w:trHeight w:val="314"/>
        </w:trPr>
        <w:tc>
          <w:tcPr>
            <w:tcW w:w="5000" w:type="pct"/>
            <w:tcMar>
              <w:top w:w="72" w:type="dxa"/>
              <w:left w:w="115" w:type="dxa"/>
              <w:bottom w:w="72" w:type="dxa"/>
              <w:right w:w="115" w:type="dxa"/>
            </w:tcMar>
          </w:tcPr>
          <w:p w14:paraId="0F15D256" w14:textId="77777777" w:rsidR="00BB76E2" w:rsidRDefault="00BB76E2" w:rsidP="00DA7E68">
            <w:pPr>
              <w:pStyle w:val="Default"/>
              <w:numPr>
                <w:ilvl w:val="0"/>
                <w:numId w:val="37"/>
              </w:numPr>
              <w:shd w:val="clear" w:color="auto" w:fill="FFFFFF"/>
              <w:rPr>
                <w:sz w:val="18"/>
                <w:szCs w:val="18"/>
                <w:lang w:val="en-GB"/>
              </w:rPr>
            </w:pPr>
            <w:r>
              <w:rPr>
                <w:sz w:val="18"/>
                <w:szCs w:val="18"/>
                <w:lang w:val="en-GB"/>
              </w:rPr>
              <w:t>D’heur, M. (Ed.) (2015) Sustainable Value Chain Management.</w:t>
            </w:r>
          </w:p>
          <w:p w14:paraId="3DED9ABB" w14:textId="77777777" w:rsidR="00BB76E2" w:rsidRDefault="00BB76E2" w:rsidP="00DA7E68">
            <w:pPr>
              <w:pStyle w:val="Default"/>
              <w:numPr>
                <w:ilvl w:val="0"/>
                <w:numId w:val="37"/>
              </w:numPr>
              <w:shd w:val="clear" w:color="auto" w:fill="FFFFFF"/>
              <w:rPr>
                <w:sz w:val="18"/>
                <w:szCs w:val="18"/>
                <w:lang w:val="en-GB"/>
              </w:rPr>
            </w:pPr>
            <w:r w:rsidRPr="00BB76E2">
              <w:rPr>
                <w:sz w:val="18"/>
                <w:szCs w:val="18"/>
                <w:lang w:val="en-GB"/>
              </w:rPr>
              <w:t>Glauner, F. (2016) Future Viability, Business Models, and Values.</w:t>
            </w:r>
          </w:p>
          <w:p w14:paraId="6C928501" w14:textId="5F55C329" w:rsidR="00BB76E2" w:rsidRPr="00BB76E2" w:rsidRDefault="00BB76E2" w:rsidP="00DA7E68">
            <w:pPr>
              <w:pStyle w:val="Default"/>
              <w:numPr>
                <w:ilvl w:val="0"/>
                <w:numId w:val="37"/>
              </w:numPr>
              <w:shd w:val="clear" w:color="auto" w:fill="FFFFFF"/>
              <w:rPr>
                <w:sz w:val="18"/>
                <w:szCs w:val="18"/>
                <w:lang w:val="en-GB"/>
              </w:rPr>
            </w:pPr>
            <w:r w:rsidRPr="00BB76E2">
              <w:rPr>
                <w:sz w:val="18"/>
                <w:szCs w:val="18"/>
                <w:lang w:val="en-GB"/>
              </w:rPr>
              <w:t>Wunder, T. (Ed.) (2019) Rethinking Strategic Management.</w:t>
            </w:r>
            <w:r>
              <w:rPr>
                <w:sz w:val="18"/>
                <w:szCs w:val="18"/>
                <w:lang w:val="en-GB"/>
              </w:rPr>
              <w:t xml:space="preserve"> </w:t>
            </w:r>
          </w:p>
        </w:tc>
      </w:tr>
      <w:tr w:rsidR="00BB76E2" w:rsidRPr="00883E08" w14:paraId="2F207886" w14:textId="77777777" w:rsidTr="00BB76E2">
        <w:trPr>
          <w:trHeight w:val="312"/>
        </w:trPr>
        <w:tc>
          <w:tcPr>
            <w:tcW w:w="5000" w:type="pct"/>
            <w:tcMar>
              <w:top w:w="72" w:type="dxa"/>
              <w:left w:w="115" w:type="dxa"/>
              <w:bottom w:w="72" w:type="dxa"/>
              <w:right w:w="115" w:type="dxa"/>
            </w:tcMar>
          </w:tcPr>
          <w:p w14:paraId="046A99CF" w14:textId="69CDED13" w:rsidR="00BB76E2" w:rsidRPr="00DA7E68" w:rsidRDefault="00BB76E2" w:rsidP="00DA7E68">
            <w:pPr>
              <w:pStyle w:val="ListParagraph"/>
              <w:numPr>
                <w:ilvl w:val="0"/>
                <w:numId w:val="37"/>
              </w:numPr>
              <w:jc w:val="both"/>
              <w:rPr>
                <w:rFonts w:ascii="Arial" w:hAnsi="Arial" w:cs="Arial"/>
                <w:color w:val="000000"/>
                <w:sz w:val="18"/>
                <w:szCs w:val="18"/>
              </w:rPr>
            </w:pPr>
            <w:r w:rsidRPr="00DA7E68">
              <w:rPr>
                <w:rFonts w:ascii="Arial" w:hAnsi="Arial" w:cs="Arial"/>
                <w:color w:val="000000"/>
                <w:sz w:val="18"/>
                <w:szCs w:val="18"/>
              </w:rPr>
              <w:t>Pereira, E.G., Spencer, R., Moses, J.W. (Eds.) (2021) Sovereign Wealth Funds, Local Content Policies and CSR – Developments in the Extractive Sector.</w:t>
            </w:r>
          </w:p>
          <w:p w14:paraId="49CBCE56" w14:textId="47073E9F" w:rsidR="00BB76E2" w:rsidRPr="00DA7E68" w:rsidRDefault="00BB76E2" w:rsidP="00DA7E68">
            <w:pPr>
              <w:pStyle w:val="ListParagraph"/>
              <w:numPr>
                <w:ilvl w:val="0"/>
                <w:numId w:val="37"/>
              </w:numPr>
              <w:jc w:val="both"/>
              <w:rPr>
                <w:rFonts w:ascii="Arial" w:hAnsi="Arial" w:cs="Arial"/>
                <w:color w:val="000000"/>
                <w:sz w:val="18"/>
                <w:szCs w:val="18"/>
                <w:lang w:val="en-GB"/>
              </w:rPr>
            </w:pPr>
            <w:r w:rsidRPr="00DA7E68">
              <w:rPr>
                <w:rFonts w:ascii="Arial" w:hAnsi="Arial" w:cs="Arial"/>
                <w:color w:val="000000"/>
                <w:sz w:val="18"/>
                <w:szCs w:val="18"/>
                <w:lang w:val="en-GB"/>
              </w:rPr>
              <w:t>Brueckner, M., Durey, A., Mayes, R., Pforr, C. (Eds.) (2014) Resource Curse or Cure?</w:t>
            </w:r>
          </w:p>
          <w:p w14:paraId="3E1B0F23" w14:textId="777E7B13" w:rsidR="00BB76E2" w:rsidRPr="00DA7E68" w:rsidRDefault="00BB76E2" w:rsidP="00DA7E68">
            <w:pPr>
              <w:pStyle w:val="ListParagraph"/>
              <w:numPr>
                <w:ilvl w:val="0"/>
                <w:numId w:val="37"/>
              </w:numPr>
              <w:jc w:val="both"/>
              <w:rPr>
                <w:rFonts w:ascii="Arial" w:hAnsi="Arial" w:cs="Arial"/>
                <w:color w:val="000000"/>
                <w:sz w:val="18"/>
                <w:szCs w:val="18"/>
                <w:lang w:val="en-GB"/>
              </w:rPr>
            </w:pPr>
            <w:r w:rsidRPr="00DA7E68">
              <w:rPr>
                <w:rFonts w:ascii="Arial" w:hAnsi="Arial" w:cs="Arial"/>
                <w:color w:val="000000"/>
                <w:sz w:val="18"/>
                <w:szCs w:val="18"/>
                <w:lang w:val="en-GB"/>
              </w:rPr>
              <w:t>Aluchna, M., Idowu, S. (Eds.) (2017) R</w:t>
            </w:r>
            <w:r w:rsidR="00DA7E68">
              <w:rPr>
                <w:rFonts w:ascii="Arial" w:hAnsi="Arial" w:cs="Arial"/>
                <w:color w:val="000000"/>
                <w:sz w:val="18"/>
                <w:szCs w:val="18"/>
                <w:lang w:val="en-GB"/>
              </w:rPr>
              <w:t>esponsible Corporate Governance.</w:t>
            </w:r>
          </w:p>
        </w:tc>
      </w:tr>
      <w:tr w:rsidR="00BB76E2" w:rsidRPr="00883E08" w14:paraId="2736AFE8" w14:textId="77777777" w:rsidTr="00BB76E2">
        <w:trPr>
          <w:trHeight w:val="20"/>
        </w:trPr>
        <w:tc>
          <w:tcPr>
            <w:tcW w:w="5000" w:type="pct"/>
            <w:tcMar>
              <w:top w:w="72" w:type="dxa"/>
              <w:left w:w="115" w:type="dxa"/>
              <w:bottom w:w="72" w:type="dxa"/>
              <w:right w:w="115" w:type="dxa"/>
            </w:tcMar>
          </w:tcPr>
          <w:p w14:paraId="0BBC791C" w14:textId="3F6B3472" w:rsidR="00BB76E2" w:rsidRPr="001466BB" w:rsidRDefault="00BB76E2" w:rsidP="00DA7E68">
            <w:pPr>
              <w:pStyle w:val="Default"/>
              <w:numPr>
                <w:ilvl w:val="0"/>
                <w:numId w:val="37"/>
              </w:numPr>
              <w:shd w:val="clear" w:color="auto" w:fill="FFFFFF"/>
              <w:rPr>
                <w:sz w:val="18"/>
                <w:szCs w:val="18"/>
                <w:lang w:val="en-GB"/>
              </w:rPr>
            </w:pPr>
            <w:r w:rsidRPr="00BB76E2">
              <w:rPr>
                <w:sz w:val="18"/>
                <w:szCs w:val="18"/>
                <w:lang w:val="en-GB"/>
              </w:rPr>
              <w:t xml:space="preserve">Altenburger, R. (Ed.) </w:t>
            </w:r>
            <w:r w:rsidRPr="001466BB">
              <w:rPr>
                <w:sz w:val="18"/>
                <w:szCs w:val="18"/>
                <w:lang w:val="en-GB"/>
              </w:rPr>
              <w:t>(2018) Innovation Management and Corporate S</w:t>
            </w:r>
            <w:r>
              <w:rPr>
                <w:sz w:val="18"/>
                <w:szCs w:val="18"/>
                <w:lang w:val="en-GB"/>
              </w:rPr>
              <w:t>ocial Responsibility.</w:t>
            </w:r>
          </w:p>
          <w:p w14:paraId="587EE523" w14:textId="44A809AC" w:rsidR="00BB76E2" w:rsidRDefault="00BB76E2" w:rsidP="00DA7E68">
            <w:pPr>
              <w:pStyle w:val="Default"/>
              <w:numPr>
                <w:ilvl w:val="0"/>
                <w:numId w:val="37"/>
              </w:numPr>
              <w:shd w:val="clear" w:color="auto" w:fill="FFFFFF"/>
              <w:rPr>
                <w:sz w:val="18"/>
                <w:szCs w:val="18"/>
                <w:lang w:val="en-GB"/>
              </w:rPr>
            </w:pPr>
            <w:r w:rsidRPr="00BB76E2">
              <w:rPr>
                <w:sz w:val="18"/>
                <w:szCs w:val="18"/>
                <w:lang w:val="en-GB"/>
              </w:rPr>
              <w:t xml:space="preserve">Idowu, S. (Ed.) </w:t>
            </w:r>
            <w:r>
              <w:rPr>
                <w:sz w:val="18"/>
                <w:szCs w:val="18"/>
                <w:lang w:val="en-GB"/>
              </w:rPr>
              <w:t>(2016) Key Initiatives in Corporate Social Responsibility – Global Dimensions of CSR in Corporate Entities.</w:t>
            </w:r>
          </w:p>
          <w:p w14:paraId="172951E0" w14:textId="4E4FB5D3" w:rsidR="00BB76E2" w:rsidRPr="00883E08" w:rsidRDefault="00BB76E2" w:rsidP="00DA7E68">
            <w:pPr>
              <w:pStyle w:val="Default"/>
              <w:numPr>
                <w:ilvl w:val="0"/>
                <w:numId w:val="37"/>
              </w:numPr>
              <w:shd w:val="clear" w:color="auto" w:fill="FFFFFF"/>
              <w:rPr>
                <w:sz w:val="18"/>
                <w:szCs w:val="18"/>
                <w:lang w:val="en-GB"/>
              </w:rPr>
            </w:pPr>
            <w:r w:rsidRPr="00C93C43">
              <w:rPr>
                <w:sz w:val="18"/>
                <w:szCs w:val="18"/>
                <w:lang w:val="sv-SE"/>
              </w:rPr>
              <w:t xml:space="preserve">Moratis, L., Melissen, F., Idowu, S. (Eds.) </w:t>
            </w:r>
            <w:r w:rsidRPr="00883E08">
              <w:rPr>
                <w:sz w:val="18"/>
                <w:szCs w:val="18"/>
                <w:lang w:val="en-GB"/>
              </w:rPr>
              <w:t>(2017) S</w:t>
            </w:r>
            <w:r>
              <w:rPr>
                <w:sz w:val="18"/>
                <w:szCs w:val="18"/>
                <w:lang w:val="en-GB"/>
              </w:rPr>
              <w:t>ustainable Business Models.</w:t>
            </w:r>
          </w:p>
        </w:tc>
      </w:tr>
      <w:tr w:rsidR="00BB76E2" w:rsidRPr="006578E8" w14:paraId="25AA5226" w14:textId="77777777" w:rsidTr="00BB76E2">
        <w:trPr>
          <w:trHeight w:val="312"/>
        </w:trPr>
        <w:tc>
          <w:tcPr>
            <w:tcW w:w="5000" w:type="pct"/>
            <w:tcMar>
              <w:top w:w="72" w:type="dxa"/>
              <w:left w:w="115" w:type="dxa"/>
              <w:bottom w:w="72" w:type="dxa"/>
              <w:right w:w="115" w:type="dxa"/>
            </w:tcMar>
          </w:tcPr>
          <w:p w14:paraId="78070D3A" w14:textId="62CABCA8" w:rsidR="00BB76E2" w:rsidRDefault="00BB76E2" w:rsidP="00DA7E68">
            <w:pPr>
              <w:pStyle w:val="Default"/>
              <w:numPr>
                <w:ilvl w:val="0"/>
                <w:numId w:val="37"/>
              </w:numPr>
              <w:shd w:val="clear" w:color="auto" w:fill="FFFFFF"/>
              <w:rPr>
                <w:sz w:val="18"/>
                <w:szCs w:val="18"/>
              </w:rPr>
            </w:pPr>
            <w:r>
              <w:rPr>
                <w:sz w:val="18"/>
                <w:szCs w:val="18"/>
              </w:rPr>
              <w:t>De Chira, A. (Ed.) (2017) Implementing Sustainability – Strategies in Networks and Clusters.</w:t>
            </w:r>
          </w:p>
          <w:p w14:paraId="419361E2" w14:textId="0194D139" w:rsidR="00BB76E2" w:rsidRDefault="00BB76E2" w:rsidP="00DA7E68">
            <w:pPr>
              <w:pStyle w:val="Default"/>
              <w:numPr>
                <w:ilvl w:val="0"/>
                <w:numId w:val="37"/>
              </w:numPr>
              <w:shd w:val="clear" w:color="auto" w:fill="FFFFFF"/>
              <w:rPr>
                <w:sz w:val="18"/>
                <w:szCs w:val="18"/>
              </w:rPr>
            </w:pPr>
            <w:r>
              <w:rPr>
                <w:sz w:val="18"/>
                <w:szCs w:val="18"/>
              </w:rPr>
              <w:t>Habisch, A., Schmidpeter, R. (Eds.) (2016) Cultural Roots in Sustainbale Management.</w:t>
            </w:r>
          </w:p>
          <w:p w14:paraId="4E1EDFA9" w14:textId="7B401F71" w:rsidR="00BB76E2" w:rsidRDefault="00BB76E2" w:rsidP="00DA7E68">
            <w:pPr>
              <w:pStyle w:val="Default"/>
              <w:numPr>
                <w:ilvl w:val="0"/>
                <w:numId w:val="37"/>
              </w:numPr>
              <w:shd w:val="clear" w:color="auto" w:fill="FFFFFF"/>
              <w:rPr>
                <w:sz w:val="18"/>
                <w:szCs w:val="18"/>
              </w:rPr>
            </w:pPr>
            <w:r>
              <w:rPr>
                <w:sz w:val="18"/>
                <w:szCs w:val="18"/>
              </w:rPr>
              <w:t>Allen, M. (2016) Strategic Communication for Sustainable Organizations.</w:t>
            </w:r>
          </w:p>
          <w:p w14:paraId="117737F4" w14:textId="58C8FC52" w:rsidR="00BB76E2" w:rsidRPr="006578E8" w:rsidRDefault="00BB76E2" w:rsidP="00DA7E68">
            <w:pPr>
              <w:pStyle w:val="Default"/>
              <w:numPr>
                <w:ilvl w:val="0"/>
                <w:numId w:val="37"/>
              </w:numPr>
              <w:shd w:val="clear" w:color="auto" w:fill="FFFFFF"/>
              <w:rPr>
                <w:sz w:val="18"/>
                <w:szCs w:val="18"/>
              </w:rPr>
            </w:pPr>
            <w:r>
              <w:rPr>
                <w:sz w:val="18"/>
                <w:szCs w:val="18"/>
              </w:rPr>
              <w:t>Diehl, S., Karmasin, M., Mueller,B., Terlutter, R., Weder, F.(Eds.)  (2017) Handbook of Integrated CSR Communication.</w:t>
            </w:r>
          </w:p>
        </w:tc>
      </w:tr>
      <w:tr w:rsidR="00BB76E2" w:rsidRPr="00967A1C" w14:paraId="1C2CCE04" w14:textId="77777777" w:rsidTr="00BB76E2">
        <w:trPr>
          <w:trHeight w:val="942"/>
        </w:trPr>
        <w:tc>
          <w:tcPr>
            <w:tcW w:w="5000" w:type="pct"/>
            <w:tcMar>
              <w:top w:w="72" w:type="dxa"/>
              <w:left w:w="115" w:type="dxa"/>
              <w:bottom w:w="72" w:type="dxa"/>
              <w:right w:w="115" w:type="dxa"/>
            </w:tcMar>
          </w:tcPr>
          <w:p w14:paraId="2565D3D6" w14:textId="77777777" w:rsidR="00BB76E2" w:rsidRPr="00DA7E68" w:rsidRDefault="00BB76E2" w:rsidP="00DA7E68">
            <w:pPr>
              <w:pStyle w:val="ListParagraph"/>
              <w:numPr>
                <w:ilvl w:val="0"/>
                <w:numId w:val="37"/>
              </w:numPr>
              <w:jc w:val="both"/>
              <w:rPr>
                <w:rFonts w:ascii="Arial" w:hAnsi="Arial" w:cs="Arial"/>
                <w:color w:val="000000"/>
                <w:sz w:val="18"/>
                <w:szCs w:val="18"/>
                <w:lang w:val="en-GB"/>
              </w:rPr>
            </w:pPr>
            <w:r w:rsidRPr="00DA7E68">
              <w:rPr>
                <w:rFonts w:ascii="Arial" w:hAnsi="Arial" w:cs="Arial"/>
                <w:color w:val="000000"/>
                <w:sz w:val="18"/>
                <w:szCs w:val="18"/>
                <w:lang w:val="en-GB"/>
              </w:rPr>
              <w:t>O’Riordan, L. (2017) Managing Sustainable Stakeholder Relationships. Springer.</w:t>
            </w:r>
          </w:p>
          <w:p w14:paraId="52FFF9D3"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Balcik, B., Beamon, B. M., Krejci, C. C., Muramatsu, K. M., &amp; Ramirez, M. (2010). Coordination in humanitarian relief chains: Practices, challenges and opportunities. International Journal of Production Economics, 126(1), 22-34.</w:t>
            </w:r>
          </w:p>
          <w:p w14:paraId="411FE8D9"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Baumann, H. and Tillman A.-M. (2004) The hitchhiker's guide to LCA: an orientation in life cycle assessment methodology and application. Lund: Studentlitteratur. 543 s. Chapter 1 p.19-41. Available on Canvas</w:t>
            </w:r>
          </w:p>
          <w:p w14:paraId="00349478"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Blackburn, J.D., Guide Jr., V.D.R., Souza, G.C. &amp; Van Wassenhove, L.N. (2004), Reverse Supply Chains for Commercial Returns, </w:t>
            </w:r>
            <w:r w:rsidRPr="00DA7E68">
              <w:rPr>
                <w:rStyle w:val="Emphasis"/>
                <w:rFonts w:ascii="Arial" w:hAnsi="Arial" w:cs="Arial"/>
                <w:color w:val="2D3B45"/>
                <w:sz w:val="18"/>
                <w:szCs w:val="18"/>
              </w:rPr>
              <w:t>California Management Review</w:t>
            </w:r>
            <w:r w:rsidRPr="00DA7E68">
              <w:rPr>
                <w:rFonts w:ascii="Arial" w:hAnsi="Arial" w:cs="Arial"/>
                <w:color w:val="2D3B45"/>
                <w:sz w:val="18"/>
                <w:szCs w:val="18"/>
              </w:rPr>
              <w:t>, 46(2)2, pp. 6-22.</w:t>
            </w:r>
          </w:p>
          <w:p w14:paraId="7C306594" w14:textId="1B3A4669"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Bostrom, M.,2014. Between monitoring and trust. Commitment to extended upstream responsibility. J. Bus. Ethics. </w:t>
            </w:r>
            <w:hyperlink r:id="rId9" w:tgtFrame="_blank" w:history="1">
              <w:r w:rsidRPr="00DA7E68">
                <w:rPr>
                  <w:rStyle w:val="Hyperlink"/>
                  <w:rFonts w:ascii="Arial" w:hAnsi="Arial" w:cs="Arial"/>
                  <w:sz w:val="18"/>
                  <w:szCs w:val="18"/>
                </w:rPr>
                <w:t>http://dx.doi.org/10.1007/s10551-014-2277-6</w:t>
              </w:r>
              <w:r w:rsidRPr="00DA7E68">
                <w:rPr>
                  <w:rStyle w:val="screenreader-only"/>
                  <w:rFonts w:ascii="Arial" w:hAnsi="Arial" w:cs="Arial"/>
                  <w:color w:val="0000FF"/>
                  <w:sz w:val="18"/>
                  <w:szCs w:val="18"/>
                  <w:u w:val="single"/>
                  <w:bdr w:val="none" w:sz="0" w:space="0" w:color="auto" w:frame="1"/>
                </w:rPr>
                <w:t> (Links to an external site.)</w:t>
              </w:r>
            </w:hyperlink>
            <w:r w:rsidRPr="00DA7E68">
              <w:rPr>
                <w:rFonts w:ascii="Arial" w:hAnsi="Arial" w:cs="Arial"/>
                <w:color w:val="2D3B45"/>
                <w:sz w:val="18"/>
                <w:szCs w:val="18"/>
              </w:rPr>
              <w:t> </w:t>
            </w:r>
          </w:p>
          <w:p w14:paraId="67B5E27D"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Bostrom, M., A.M. Jonsson, S. Lockie, A.P. Mol, P.Oosterveer Sustainable and responsible supply chain governance: challenges and opportunities J. Clean. Prod., 107 (2014), pp. 1-7 </w:t>
            </w:r>
            <w:hyperlink r:id="rId10" w:tgtFrame="_blank" w:history="1">
              <w:r w:rsidRPr="00DA7E68">
                <w:rPr>
                  <w:rStyle w:val="Hyperlink"/>
                  <w:rFonts w:ascii="Arial" w:hAnsi="Arial" w:cs="Arial"/>
                  <w:sz w:val="18"/>
                  <w:szCs w:val="18"/>
                </w:rPr>
                <w:t>https://www.sciencedirect.com/science/article/pii/S0959652614012372</w:t>
              </w:r>
              <w:r w:rsidRPr="00DA7E68">
                <w:rPr>
                  <w:rStyle w:val="screenreader-only"/>
                  <w:rFonts w:ascii="Arial" w:hAnsi="Arial" w:cs="Arial"/>
                  <w:color w:val="0000FF"/>
                  <w:sz w:val="18"/>
                  <w:szCs w:val="18"/>
                  <w:u w:val="single"/>
                  <w:bdr w:val="none" w:sz="0" w:space="0" w:color="auto" w:frame="1"/>
                </w:rPr>
                <w:t> (Links to an external site.)</w:t>
              </w:r>
            </w:hyperlink>
          </w:p>
          <w:p w14:paraId="47BECA13"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Carbone, V., Rouquet, A., &amp; Roussat, C. (2018). A typology of logistics at work in collaborative consumption. International Journal of Physical Distribution &amp; Logistics Management, 48(6), 570-585.</w:t>
            </w:r>
          </w:p>
          <w:p w14:paraId="7D5B0D9F"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DHL Trend Radar Report 2018/2019, available on Canvas.</w:t>
            </w:r>
          </w:p>
          <w:p w14:paraId="29267AFC"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C93C43">
              <w:rPr>
                <w:rFonts w:ascii="Arial" w:hAnsi="Arial" w:cs="Arial"/>
                <w:color w:val="2D3B45"/>
                <w:sz w:val="18"/>
                <w:szCs w:val="18"/>
                <w:lang w:val="sv-SE"/>
              </w:rPr>
              <w:t xml:space="preserve">Göçer, A., Fawcett, S., &amp; Tuna, O. (2018). </w:t>
            </w:r>
            <w:r w:rsidRPr="00DA7E68">
              <w:rPr>
                <w:rFonts w:ascii="Arial" w:hAnsi="Arial" w:cs="Arial"/>
                <w:color w:val="2D3B45"/>
                <w:sz w:val="18"/>
                <w:szCs w:val="18"/>
              </w:rPr>
              <w:t>What Does the Sustainability-Risk Interaction Look Like? Exploring Nuanced Relationships in Emerging Economy Sustainability Initiatives. Sustainability, 10(8), 2716. </w:t>
            </w:r>
            <w:hyperlink r:id="rId11" w:tgtFrame="_blank" w:history="1">
              <w:r w:rsidRPr="00DA7E68">
                <w:rPr>
                  <w:rStyle w:val="Hyperlink"/>
                  <w:rFonts w:ascii="Arial" w:hAnsi="Arial" w:cs="Arial"/>
                  <w:sz w:val="18"/>
                  <w:szCs w:val="18"/>
                </w:rPr>
                <w:t>https://www.mdpi.com/2071-1050/10/8/2716</w:t>
              </w:r>
              <w:r w:rsidRPr="00DA7E68">
                <w:rPr>
                  <w:rStyle w:val="screenreader-only"/>
                  <w:rFonts w:ascii="Arial" w:hAnsi="Arial" w:cs="Arial"/>
                  <w:color w:val="0000FF"/>
                  <w:sz w:val="18"/>
                  <w:szCs w:val="18"/>
                  <w:u w:val="single"/>
                  <w:bdr w:val="none" w:sz="0" w:space="0" w:color="auto" w:frame="1"/>
                </w:rPr>
                <w:t> (Links to an external site.)</w:t>
              </w:r>
            </w:hyperlink>
          </w:p>
          <w:p w14:paraId="4448D084"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lastRenderedPageBreak/>
              <w:t>Grant, David B; Wong, Chee Yew; Trautrims, Alexander (2017). Sustainable Logistics and Supply Chain Management - Principles and Practices for Sustainable Operations and Management. 2nd edition, Kogan Page, London, UK.</w:t>
            </w:r>
          </w:p>
          <w:p w14:paraId="38742FEB"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Hutchins, M. J., &amp; Sutherland, J. W. (2008). An exploration of measures of social sustainability and their application to supply chain decisions. Journal of cleaner production, 16(15), 1688-1698.</w:t>
            </w:r>
          </w:p>
          <w:p w14:paraId="5C5F2DA6"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7A7CAC">
              <w:rPr>
                <w:rFonts w:ascii="Arial" w:hAnsi="Arial" w:cs="Arial"/>
                <w:color w:val="2D3B45"/>
                <w:sz w:val="18"/>
                <w:szCs w:val="18"/>
                <w:lang w:val="de-AT"/>
              </w:rPr>
              <w:t xml:space="preserve">Jahre, M., Pazirandeh, A., &amp; Van Wassenhove, L. (2016). </w:t>
            </w:r>
            <w:r w:rsidRPr="00DA7E68">
              <w:rPr>
                <w:rFonts w:ascii="Arial" w:hAnsi="Arial" w:cs="Arial"/>
                <w:color w:val="2D3B45"/>
                <w:sz w:val="18"/>
                <w:szCs w:val="18"/>
              </w:rPr>
              <w:t>Defining logistics preparedness: a framework and research agenda. Journal of Humanitarian Logistics and Supply Chain Management, 6(3), 372-398.</w:t>
            </w:r>
          </w:p>
          <w:p w14:paraId="4A672CFE"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Kovács, G., &amp; Spens, K. M. (2007). Humanitarian logistics in disaster relief operations. International Journal of Physical Distribution &amp; Logistics Management, 37(2), 99-114.</w:t>
            </w:r>
          </w:p>
          <w:p w14:paraId="7335F77E"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C93C43">
              <w:rPr>
                <w:rFonts w:ascii="Arial" w:hAnsi="Arial" w:cs="Arial"/>
                <w:color w:val="2D3B45"/>
                <w:sz w:val="18"/>
                <w:szCs w:val="18"/>
                <w:lang w:val="sv-SE"/>
              </w:rPr>
              <w:t xml:space="preserve">Large, R. O., Kramer, N. &amp; Hartmann, R. K. (2013). </w:t>
            </w:r>
            <w:r w:rsidRPr="00DA7E68">
              <w:rPr>
                <w:rFonts w:ascii="Arial" w:hAnsi="Arial" w:cs="Arial"/>
                <w:color w:val="2D3B45"/>
                <w:sz w:val="18"/>
                <w:szCs w:val="18"/>
              </w:rPr>
              <w:t>Procurement of logistics services and sustainable development in Europe: Fields of activity and empirical results, Journal of Purchasing and Supply Management, 19(3), 122-133.</w:t>
            </w:r>
          </w:p>
          <w:p w14:paraId="78649A33"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7A7CAC">
              <w:rPr>
                <w:rFonts w:ascii="Arial" w:hAnsi="Arial" w:cs="Arial"/>
                <w:color w:val="2D3B45"/>
                <w:sz w:val="18"/>
                <w:szCs w:val="18"/>
                <w:lang w:val="de-AT"/>
              </w:rPr>
              <w:t>Lüdeke</w:t>
            </w:r>
            <w:r w:rsidRPr="007A7CAC">
              <w:rPr>
                <w:rFonts w:ascii="Cambria Math" w:hAnsi="Cambria Math" w:cs="Cambria Math"/>
                <w:color w:val="2D3B45"/>
                <w:sz w:val="18"/>
                <w:szCs w:val="18"/>
                <w:lang w:val="de-AT"/>
              </w:rPr>
              <w:t>‐</w:t>
            </w:r>
            <w:r w:rsidRPr="007A7CAC">
              <w:rPr>
                <w:rFonts w:ascii="Arial" w:hAnsi="Arial" w:cs="Arial"/>
                <w:color w:val="2D3B45"/>
                <w:sz w:val="18"/>
                <w:szCs w:val="18"/>
                <w:lang w:val="de-AT"/>
              </w:rPr>
              <w:t xml:space="preserve">Freund, F., Gold, S., &amp; Bocken, N. M. (2019). </w:t>
            </w:r>
            <w:r w:rsidRPr="00DA7E68">
              <w:rPr>
                <w:rFonts w:ascii="Arial" w:hAnsi="Arial" w:cs="Arial"/>
                <w:color w:val="2D3B45"/>
                <w:sz w:val="18"/>
                <w:szCs w:val="18"/>
              </w:rPr>
              <w:t>A review and typology of circular economy business model patterns. Journal of Industrial Ecology, 23(1), 36-61.</w:t>
            </w:r>
          </w:p>
          <w:p w14:paraId="467C996D"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McKinnon, A. (2016), "Freight transport deceleration: Its possible contribution to the decarbonisation of logistics", Transport Reviews, Vol. 36, No. 4, pp. 419-436.</w:t>
            </w:r>
          </w:p>
          <w:p w14:paraId="3516D107"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Pazirandeh, A., &amp; Maghsoudi, A. (2017), “Improved coordination during disaster relief operations through sharing of resources”, Journal of the Operational Research Society, 1-15.</w:t>
            </w:r>
          </w:p>
          <w:p w14:paraId="475DB8A2"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Seuring, S., &amp; Müller, M. (2008). From a literature review to a conceptual framework for sustainable supply chain management. Journal of cleaner production, 16(15), 1699-1710.</w:t>
            </w:r>
          </w:p>
          <w:p w14:paraId="7180F671"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Tachizawa, E. M., &amp; Yew Wong, C. (2014). Towards a theory of multi-tier sustainable supply chains: a systematic literature review. Supply Chain Management: An International Journal, 19(5/6), 643-663.</w:t>
            </w:r>
          </w:p>
          <w:p w14:paraId="7B7B33D9"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Turker, D., &amp; Altuntas, C. (2014). Sustainable supply chain management in the fast fashion industry: An analysis of corporate reports. European Management Journal, 32(5), 837-849.</w:t>
            </w:r>
          </w:p>
          <w:p w14:paraId="40811420"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Wilhelm, M., Blome, C., Wieck, E., &amp; Xiao, C. Y. (2016a). Implementing sustainability in multi-tier supply chains: Strategies and contingencies in managing sub-suppliers. International Journal of Production Economics, 182, 196-212.</w:t>
            </w:r>
          </w:p>
          <w:p w14:paraId="32EDF90D" w14:textId="77777777" w:rsidR="00364256" w:rsidRPr="00DA7E68"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7A7CAC">
              <w:rPr>
                <w:rFonts w:ascii="Arial" w:hAnsi="Arial" w:cs="Arial"/>
                <w:color w:val="2D3B45"/>
                <w:sz w:val="18"/>
                <w:szCs w:val="18"/>
                <w:lang w:val="de-AT"/>
              </w:rPr>
              <w:t xml:space="preserve">Wilhelm, M. M., Blome, C., Bhakoo, V., &amp; Paulraj, A. (2016b). </w:t>
            </w:r>
            <w:r w:rsidRPr="00DA7E68">
              <w:rPr>
                <w:rFonts w:ascii="Arial" w:hAnsi="Arial" w:cs="Arial"/>
                <w:color w:val="2D3B45"/>
                <w:sz w:val="18"/>
                <w:szCs w:val="18"/>
              </w:rPr>
              <w:t>Sustainability in multi-tier supply chains: Understanding the double agency role of the first-tier supplier. Journal of Operations Management, 41, 42-60.</w:t>
            </w:r>
          </w:p>
          <w:p w14:paraId="360C97EA" w14:textId="36EC70D7" w:rsidR="00364256" w:rsidRPr="00364256" w:rsidRDefault="00364256" w:rsidP="00DA7E68">
            <w:pPr>
              <w:pStyle w:val="NormalWeb"/>
              <w:numPr>
                <w:ilvl w:val="0"/>
                <w:numId w:val="37"/>
              </w:numPr>
              <w:shd w:val="clear" w:color="auto" w:fill="FFFFFF"/>
              <w:spacing w:before="0" w:beforeAutospacing="0" w:after="0" w:afterAutospacing="0"/>
              <w:rPr>
                <w:rFonts w:ascii="Arial" w:hAnsi="Arial" w:cs="Arial"/>
                <w:color w:val="2D3B45"/>
                <w:sz w:val="18"/>
                <w:szCs w:val="18"/>
              </w:rPr>
            </w:pPr>
            <w:r w:rsidRPr="00DA7E68">
              <w:rPr>
                <w:rFonts w:ascii="Arial" w:hAnsi="Arial" w:cs="Arial"/>
                <w:color w:val="2D3B45"/>
                <w:sz w:val="18"/>
                <w:szCs w:val="18"/>
              </w:rPr>
              <w:t>Wu, Z., &amp; Pagell, M. (2011). Balancing priorities: Decision-making in sustainable supply chain management. Journal of operations management, 29(6), 577-590.</w:t>
            </w:r>
          </w:p>
        </w:tc>
      </w:tr>
    </w:tbl>
    <w:p w14:paraId="683AFACD" w14:textId="77777777" w:rsidR="006D2F3B" w:rsidRPr="008F7719" w:rsidRDefault="006D2F3B" w:rsidP="008F7719">
      <w:pPr>
        <w:pStyle w:val="ListParagraph"/>
        <w:autoSpaceDE w:val="0"/>
        <w:autoSpaceDN w:val="0"/>
        <w:adjustRightInd w:val="0"/>
        <w:ind w:left="0"/>
        <w:jc w:val="both"/>
        <w:rPr>
          <w:rFonts w:ascii="Arial" w:hAnsi="Arial" w:cs="Arial"/>
          <w:bCs/>
          <w:sz w:val="18"/>
          <w:szCs w:val="18"/>
        </w:rPr>
      </w:pPr>
    </w:p>
    <w:sectPr w:rsidR="006D2F3B" w:rsidRPr="008F7719" w:rsidSect="006A12AE">
      <w:headerReference w:type="default" r:id="rId12"/>
      <w:footerReference w:type="default" r:id="rId13"/>
      <w:pgSz w:w="11906" w:h="16838"/>
      <w:pgMar w:top="1701" w:right="567" w:bottom="1134"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0C594" w14:textId="77777777" w:rsidR="000205EB" w:rsidRDefault="000205EB" w:rsidP="00F9049F">
      <w:r>
        <w:separator/>
      </w:r>
    </w:p>
  </w:endnote>
  <w:endnote w:type="continuationSeparator" w:id="0">
    <w:p w14:paraId="2C04CFD3" w14:textId="77777777" w:rsidR="000205EB" w:rsidRDefault="000205EB" w:rsidP="00F9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rial-ItalicM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109686"/>
      <w:docPartObj>
        <w:docPartGallery w:val="Page Numbers (Bottom of Page)"/>
        <w:docPartUnique/>
      </w:docPartObj>
    </w:sdtPr>
    <w:sdtContent>
      <w:p w14:paraId="40521C6B" w14:textId="17A3AE1E" w:rsidR="00F9049F" w:rsidRDefault="00F9049F">
        <w:pPr>
          <w:pStyle w:val="Footer"/>
          <w:jc w:val="right"/>
        </w:pPr>
        <w:r>
          <w:fldChar w:fldCharType="begin"/>
        </w:r>
        <w:r>
          <w:instrText>PAGE   \* MERGEFORMAT</w:instrText>
        </w:r>
        <w:r>
          <w:fldChar w:fldCharType="separate"/>
        </w:r>
        <w:r w:rsidR="00DA7E68" w:rsidRPr="00DA7E68">
          <w:rPr>
            <w:noProof/>
            <w:lang w:val="lt-LT"/>
          </w:rPr>
          <w:t>5</w:t>
        </w:r>
        <w:r>
          <w:fldChar w:fldCharType="end"/>
        </w:r>
      </w:p>
    </w:sdtContent>
  </w:sdt>
  <w:p w14:paraId="2918FF47" w14:textId="77777777" w:rsidR="00F9049F" w:rsidRDefault="00F90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4F2A5" w14:textId="77777777" w:rsidR="000205EB" w:rsidRDefault="000205EB" w:rsidP="00F9049F">
      <w:r>
        <w:separator/>
      </w:r>
    </w:p>
  </w:footnote>
  <w:footnote w:type="continuationSeparator" w:id="0">
    <w:p w14:paraId="5CC71018" w14:textId="77777777" w:rsidR="000205EB" w:rsidRDefault="000205EB" w:rsidP="00F90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B847" w14:textId="17C906ED" w:rsidR="0057780B" w:rsidRDefault="0057780B">
    <w:pPr>
      <w:pStyle w:val="Header"/>
    </w:pPr>
    <w:r>
      <w:rPr>
        <w:noProof/>
        <w:sz w:val="12"/>
        <w:szCs w:val="12"/>
        <w:lang w:val="en-GB" w:eastAsia="en-GB"/>
      </w:rPr>
      <w:drawing>
        <wp:inline distT="0" distB="0" distL="0" distR="0" wp14:anchorId="161B63C7" wp14:editId="33CF8D2E">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6DFD"/>
    <w:multiLevelType w:val="hybridMultilevel"/>
    <w:tmpl w:val="836C2A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44CAB"/>
    <w:multiLevelType w:val="hybridMultilevel"/>
    <w:tmpl w:val="EEBC5766"/>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5A1466"/>
    <w:multiLevelType w:val="hybridMultilevel"/>
    <w:tmpl w:val="792028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9A241E9"/>
    <w:multiLevelType w:val="hybridMultilevel"/>
    <w:tmpl w:val="C0CCC692"/>
    <w:lvl w:ilvl="0" w:tplc="E776404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EE0693"/>
    <w:multiLevelType w:val="hybridMultilevel"/>
    <w:tmpl w:val="B502C4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A27EE3"/>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3F37E6"/>
    <w:multiLevelType w:val="hybridMultilevel"/>
    <w:tmpl w:val="AD647ABA"/>
    <w:lvl w:ilvl="0" w:tplc="5B24EE0A">
      <w:numFmt w:val="bullet"/>
      <w:lvlText w:val="-"/>
      <w:lvlJc w:val="left"/>
      <w:pPr>
        <w:ind w:left="720" w:hanging="360"/>
      </w:pPr>
      <w:rPr>
        <w:rFonts w:ascii="Cambria" w:eastAsia="Calibri"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49428E1"/>
    <w:multiLevelType w:val="hybridMultilevel"/>
    <w:tmpl w:val="138C6A52"/>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7413CF8"/>
    <w:multiLevelType w:val="hybridMultilevel"/>
    <w:tmpl w:val="4E8A642A"/>
    <w:lvl w:ilvl="0" w:tplc="0809000F">
      <w:start w:val="1"/>
      <w:numFmt w:val="decimal"/>
      <w:lvlText w:val="%1."/>
      <w:lvlJc w:val="left"/>
      <w:pPr>
        <w:ind w:left="720" w:hanging="360"/>
      </w:pPr>
      <w:rPr>
        <w:rFonts w:hint="default"/>
      </w:rPr>
    </w:lvl>
    <w:lvl w:ilvl="1" w:tplc="254643C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9EF0973"/>
    <w:multiLevelType w:val="hybridMultilevel"/>
    <w:tmpl w:val="F4DC2C62"/>
    <w:lvl w:ilvl="0" w:tplc="2788EAD8">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EF730F7"/>
    <w:multiLevelType w:val="hybridMultilevel"/>
    <w:tmpl w:val="49C6C7B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0B6F92"/>
    <w:multiLevelType w:val="hybridMultilevel"/>
    <w:tmpl w:val="939673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72522D"/>
    <w:multiLevelType w:val="hybridMultilevel"/>
    <w:tmpl w:val="CEF046A4"/>
    <w:lvl w:ilvl="0" w:tplc="62BC2250">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321D342B"/>
    <w:multiLevelType w:val="hybridMultilevel"/>
    <w:tmpl w:val="04662908"/>
    <w:lvl w:ilvl="0" w:tplc="9F7E0AF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1F5EF8"/>
    <w:multiLevelType w:val="hybridMultilevel"/>
    <w:tmpl w:val="599C31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4CC2BBA"/>
    <w:multiLevelType w:val="hybridMultilevel"/>
    <w:tmpl w:val="6FC092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B341EC"/>
    <w:multiLevelType w:val="hybridMultilevel"/>
    <w:tmpl w:val="DB247802"/>
    <w:lvl w:ilvl="0" w:tplc="08090015">
      <w:start w:val="1"/>
      <w:numFmt w:val="upperLetter"/>
      <w:lvlText w:val="%1."/>
      <w:lvlJc w:val="left"/>
      <w:pPr>
        <w:ind w:left="720" w:hanging="360"/>
      </w:pPr>
      <w:rPr>
        <w:rFonts w:hint="default"/>
      </w:rPr>
    </w:lvl>
    <w:lvl w:ilvl="1" w:tplc="254643C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73813B3"/>
    <w:multiLevelType w:val="hybridMultilevel"/>
    <w:tmpl w:val="804E99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957CC1"/>
    <w:multiLevelType w:val="hybridMultilevel"/>
    <w:tmpl w:val="B24488CA"/>
    <w:lvl w:ilvl="0" w:tplc="BEE00C66">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D73256"/>
    <w:multiLevelType w:val="hybridMultilevel"/>
    <w:tmpl w:val="A54A8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B032BBE"/>
    <w:multiLevelType w:val="hybridMultilevel"/>
    <w:tmpl w:val="B8F4D85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443A26C8"/>
    <w:multiLevelType w:val="hybridMultilevel"/>
    <w:tmpl w:val="DE0AB8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E8A5BBA"/>
    <w:multiLevelType w:val="hybridMultilevel"/>
    <w:tmpl w:val="81B8002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531F0305"/>
    <w:multiLevelType w:val="hybridMultilevel"/>
    <w:tmpl w:val="2AD6C0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3B3B3B"/>
    <w:multiLevelType w:val="hybridMultilevel"/>
    <w:tmpl w:val="2E98E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416276"/>
    <w:multiLevelType w:val="hybridMultilevel"/>
    <w:tmpl w:val="DD28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1A95902"/>
    <w:multiLevelType w:val="hybridMultilevel"/>
    <w:tmpl w:val="CBB6C40C"/>
    <w:lvl w:ilvl="0" w:tplc="8E5AA704">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E475B5"/>
    <w:multiLevelType w:val="hybridMultilevel"/>
    <w:tmpl w:val="E6469D50"/>
    <w:lvl w:ilvl="0" w:tplc="BEE00C66">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166EBD"/>
    <w:multiLevelType w:val="hybridMultilevel"/>
    <w:tmpl w:val="3710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250FEF"/>
    <w:multiLevelType w:val="multilevel"/>
    <w:tmpl w:val="E128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35759B"/>
    <w:multiLevelType w:val="hybridMultilevel"/>
    <w:tmpl w:val="19448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634A6A"/>
    <w:multiLevelType w:val="hybridMultilevel"/>
    <w:tmpl w:val="CBC4DB18"/>
    <w:lvl w:ilvl="0" w:tplc="B406BFAE">
      <w:start w:val="1"/>
      <w:numFmt w:val="decimal"/>
      <w:lvlText w:val="%1)"/>
      <w:lvlJc w:val="left"/>
      <w:pPr>
        <w:ind w:left="1080" w:hanging="360"/>
      </w:pPr>
      <w:rPr>
        <w:rFonts w:ascii="Arial" w:eastAsiaTheme="minorHAnsi" w:hAnsi="Arial"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F5E26BC"/>
    <w:multiLevelType w:val="hybridMultilevel"/>
    <w:tmpl w:val="6DDCF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3C740A"/>
    <w:multiLevelType w:val="hybridMultilevel"/>
    <w:tmpl w:val="BBEE2B50"/>
    <w:lvl w:ilvl="0" w:tplc="DDE07E60">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427566"/>
    <w:multiLevelType w:val="hybridMultilevel"/>
    <w:tmpl w:val="1346E8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DE21224"/>
    <w:multiLevelType w:val="hybridMultilevel"/>
    <w:tmpl w:val="251AD9C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EFD0E34"/>
    <w:multiLevelType w:val="hybridMultilevel"/>
    <w:tmpl w:val="0F2C75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45293583">
    <w:abstractNumId w:val="0"/>
  </w:num>
  <w:num w:numId="2" w16cid:durableId="1014109860">
    <w:abstractNumId w:val="35"/>
  </w:num>
  <w:num w:numId="3" w16cid:durableId="533080074">
    <w:abstractNumId w:val="21"/>
  </w:num>
  <w:num w:numId="4" w16cid:durableId="1441678124">
    <w:abstractNumId w:val="7"/>
  </w:num>
  <w:num w:numId="5" w16cid:durableId="1738699884">
    <w:abstractNumId w:val="1"/>
  </w:num>
  <w:num w:numId="6" w16cid:durableId="98256211">
    <w:abstractNumId w:val="28"/>
  </w:num>
  <w:num w:numId="7" w16cid:durableId="1096561979">
    <w:abstractNumId w:val="5"/>
  </w:num>
  <w:num w:numId="8" w16cid:durableId="2080978867">
    <w:abstractNumId w:val="23"/>
  </w:num>
  <w:num w:numId="9" w16cid:durableId="45295905">
    <w:abstractNumId w:val="15"/>
  </w:num>
  <w:num w:numId="10" w16cid:durableId="91245721">
    <w:abstractNumId w:val="4"/>
  </w:num>
  <w:num w:numId="11" w16cid:durableId="1779904445">
    <w:abstractNumId w:val="16"/>
  </w:num>
  <w:num w:numId="12" w16cid:durableId="87233163">
    <w:abstractNumId w:val="8"/>
  </w:num>
  <w:num w:numId="13" w16cid:durableId="1850826136">
    <w:abstractNumId w:val="2"/>
  </w:num>
  <w:num w:numId="14" w16cid:durableId="2084601516">
    <w:abstractNumId w:val="14"/>
  </w:num>
  <w:num w:numId="15" w16cid:durableId="737751878">
    <w:abstractNumId w:val="11"/>
  </w:num>
  <w:num w:numId="16" w16cid:durableId="534998318">
    <w:abstractNumId w:val="10"/>
  </w:num>
  <w:num w:numId="17" w16cid:durableId="1404838691">
    <w:abstractNumId w:val="13"/>
  </w:num>
  <w:num w:numId="18" w16cid:durableId="2072656691">
    <w:abstractNumId w:val="31"/>
  </w:num>
  <w:num w:numId="19" w16cid:durableId="1992827586">
    <w:abstractNumId w:val="34"/>
  </w:num>
  <w:num w:numId="20" w16cid:durableId="2084376770">
    <w:abstractNumId w:val="12"/>
  </w:num>
  <w:num w:numId="21" w16cid:durableId="1643071476">
    <w:abstractNumId w:val="36"/>
  </w:num>
  <w:num w:numId="22" w16cid:durableId="634332265">
    <w:abstractNumId w:val="20"/>
  </w:num>
  <w:num w:numId="23" w16cid:durableId="892614874">
    <w:abstractNumId w:val="26"/>
  </w:num>
  <w:num w:numId="24" w16cid:durableId="503715005">
    <w:abstractNumId w:val="27"/>
  </w:num>
  <w:num w:numId="25" w16cid:durableId="1879732552">
    <w:abstractNumId w:val="18"/>
  </w:num>
  <w:num w:numId="26" w16cid:durableId="170801746">
    <w:abstractNumId w:val="17"/>
  </w:num>
  <w:num w:numId="27" w16cid:durableId="674040318">
    <w:abstractNumId w:val="25"/>
  </w:num>
  <w:num w:numId="28" w16cid:durableId="972835145">
    <w:abstractNumId w:val="32"/>
  </w:num>
  <w:num w:numId="29" w16cid:durableId="1462504544">
    <w:abstractNumId w:val="19"/>
  </w:num>
  <w:num w:numId="30" w16cid:durableId="2001352082">
    <w:abstractNumId w:val="24"/>
  </w:num>
  <w:num w:numId="31" w16cid:durableId="56366048">
    <w:abstractNumId w:val="22"/>
  </w:num>
  <w:num w:numId="32" w16cid:durableId="67769707">
    <w:abstractNumId w:val="3"/>
  </w:num>
  <w:num w:numId="33" w16cid:durableId="216742440">
    <w:abstractNumId w:val="33"/>
  </w:num>
  <w:num w:numId="34" w16cid:durableId="620651857">
    <w:abstractNumId w:val="6"/>
  </w:num>
  <w:num w:numId="35" w16cid:durableId="501049802">
    <w:abstractNumId w:val="9"/>
  </w:num>
  <w:num w:numId="36" w16cid:durableId="1776242144">
    <w:abstractNumId w:val="29"/>
  </w:num>
  <w:num w:numId="37" w16cid:durableId="654232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MzMjGxNDU3NjA3NTRS0lEKTi0uzszPAykwqQUAhtsTGSwAAAA="/>
  </w:docVars>
  <w:rsids>
    <w:rsidRoot w:val="007D2EC6"/>
    <w:rsid w:val="000205EB"/>
    <w:rsid w:val="00031DDF"/>
    <w:rsid w:val="000358C1"/>
    <w:rsid w:val="000560F8"/>
    <w:rsid w:val="000664EA"/>
    <w:rsid w:val="000764A4"/>
    <w:rsid w:val="000919D4"/>
    <w:rsid w:val="00092667"/>
    <w:rsid w:val="000A1CEC"/>
    <w:rsid w:val="000A5FC6"/>
    <w:rsid w:val="000C2194"/>
    <w:rsid w:val="000D3E31"/>
    <w:rsid w:val="000D503C"/>
    <w:rsid w:val="000D6044"/>
    <w:rsid w:val="000D632E"/>
    <w:rsid w:val="000F531B"/>
    <w:rsid w:val="001003C4"/>
    <w:rsid w:val="0010143C"/>
    <w:rsid w:val="00112AF7"/>
    <w:rsid w:val="00127BFE"/>
    <w:rsid w:val="00134FE2"/>
    <w:rsid w:val="001466BB"/>
    <w:rsid w:val="00153FED"/>
    <w:rsid w:val="00161EA6"/>
    <w:rsid w:val="001802BC"/>
    <w:rsid w:val="00190425"/>
    <w:rsid w:val="001921E4"/>
    <w:rsid w:val="001D1730"/>
    <w:rsid w:val="001D190F"/>
    <w:rsid w:val="001F17F5"/>
    <w:rsid w:val="00217CE8"/>
    <w:rsid w:val="00223D2F"/>
    <w:rsid w:val="0022525B"/>
    <w:rsid w:val="002351AC"/>
    <w:rsid w:val="00235D6A"/>
    <w:rsid w:val="00254F22"/>
    <w:rsid w:val="00277640"/>
    <w:rsid w:val="00284ACF"/>
    <w:rsid w:val="0028770B"/>
    <w:rsid w:val="002878D5"/>
    <w:rsid w:val="002A631E"/>
    <w:rsid w:val="002A7266"/>
    <w:rsid w:val="002B0E22"/>
    <w:rsid w:val="002C3CBA"/>
    <w:rsid w:val="002D69BF"/>
    <w:rsid w:val="002E2E0F"/>
    <w:rsid w:val="002E7340"/>
    <w:rsid w:val="002F782E"/>
    <w:rsid w:val="00301EB7"/>
    <w:rsid w:val="00307398"/>
    <w:rsid w:val="00307CE0"/>
    <w:rsid w:val="00310BD7"/>
    <w:rsid w:val="003179D7"/>
    <w:rsid w:val="0032114B"/>
    <w:rsid w:val="00321A37"/>
    <w:rsid w:val="00331DD6"/>
    <w:rsid w:val="00334F63"/>
    <w:rsid w:val="00336C3A"/>
    <w:rsid w:val="003435F4"/>
    <w:rsid w:val="00361B20"/>
    <w:rsid w:val="00364256"/>
    <w:rsid w:val="00374CF2"/>
    <w:rsid w:val="00382B50"/>
    <w:rsid w:val="003877AC"/>
    <w:rsid w:val="003A2FA6"/>
    <w:rsid w:val="00403735"/>
    <w:rsid w:val="0040443F"/>
    <w:rsid w:val="00434C08"/>
    <w:rsid w:val="004437B5"/>
    <w:rsid w:val="00450E7F"/>
    <w:rsid w:val="00476C06"/>
    <w:rsid w:val="00496BD5"/>
    <w:rsid w:val="004A5CA9"/>
    <w:rsid w:val="004B28D6"/>
    <w:rsid w:val="004F231E"/>
    <w:rsid w:val="0050695D"/>
    <w:rsid w:val="00523619"/>
    <w:rsid w:val="00543A31"/>
    <w:rsid w:val="0054649D"/>
    <w:rsid w:val="00550393"/>
    <w:rsid w:val="005572CF"/>
    <w:rsid w:val="005637D7"/>
    <w:rsid w:val="00570020"/>
    <w:rsid w:val="00572A9F"/>
    <w:rsid w:val="00577747"/>
    <w:rsid w:val="0057780B"/>
    <w:rsid w:val="005825B8"/>
    <w:rsid w:val="0058729D"/>
    <w:rsid w:val="005B160F"/>
    <w:rsid w:val="005B7729"/>
    <w:rsid w:val="005B779D"/>
    <w:rsid w:val="005C6910"/>
    <w:rsid w:val="005D686F"/>
    <w:rsid w:val="005E3781"/>
    <w:rsid w:val="006009CB"/>
    <w:rsid w:val="006016F9"/>
    <w:rsid w:val="0062174B"/>
    <w:rsid w:val="00632BB8"/>
    <w:rsid w:val="00642690"/>
    <w:rsid w:val="0065121D"/>
    <w:rsid w:val="006578E8"/>
    <w:rsid w:val="006733E6"/>
    <w:rsid w:val="006768BC"/>
    <w:rsid w:val="00676DBD"/>
    <w:rsid w:val="006A12AE"/>
    <w:rsid w:val="006B0628"/>
    <w:rsid w:val="006D2F3B"/>
    <w:rsid w:val="006F2D93"/>
    <w:rsid w:val="00700A8A"/>
    <w:rsid w:val="00706B76"/>
    <w:rsid w:val="007137A9"/>
    <w:rsid w:val="00715685"/>
    <w:rsid w:val="00733FB8"/>
    <w:rsid w:val="00742752"/>
    <w:rsid w:val="00744D34"/>
    <w:rsid w:val="007470BD"/>
    <w:rsid w:val="00782850"/>
    <w:rsid w:val="007A3B4E"/>
    <w:rsid w:val="007A7CAC"/>
    <w:rsid w:val="007B031C"/>
    <w:rsid w:val="007B58C8"/>
    <w:rsid w:val="007D2EC6"/>
    <w:rsid w:val="007E2BF8"/>
    <w:rsid w:val="007E3865"/>
    <w:rsid w:val="007F1EBE"/>
    <w:rsid w:val="008006D3"/>
    <w:rsid w:val="00807E49"/>
    <w:rsid w:val="00813D35"/>
    <w:rsid w:val="00814E6B"/>
    <w:rsid w:val="00823966"/>
    <w:rsid w:val="00826E1C"/>
    <w:rsid w:val="008274CF"/>
    <w:rsid w:val="0084358F"/>
    <w:rsid w:val="00856F48"/>
    <w:rsid w:val="0086200C"/>
    <w:rsid w:val="00866A18"/>
    <w:rsid w:val="00875912"/>
    <w:rsid w:val="00883E08"/>
    <w:rsid w:val="00885C2E"/>
    <w:rsid w:val="008A4775"/>
    <w:rsid w:val="008A67EB"/>
    <w:rsid w:val="008C4099"/>
    <w:rsid w:val="008D7471"/>
    <w:rsid w:val="008F7719"/>
    <w:rsid w:val="00903F96"/>
    <w:rsid w:val="0093321A"/>
    <w:rsid w:val="00937398"/>
    <w:rsid w:val="00957379"/>
    <w:rsid w:val="009676AB"/>
    <w:rsid w:val="00967A1C"/>
    <w:rsid w:val="00973FC8"/>
    <w:rsid w:val="009755D5"/>
    <w:rsid w:val="0098369B"/>
    <w:rsid w:val="0099686C"/>
    <w:rsid w:val="009A124B"/>
    <w:rsid w:val="009A2613"/>
    <w:rsid w:val="009A7595"/>
    <w:rsid w:val="009B4456"/>
    <w:rsid w:val="009B52ED"/>
    <w:rsid w:val="009C08D4"/>
    <w:rsid w:val="009C2EED"/>
    <w:rsid w:val="009D1423"/>
    <w:rsid w:val="009D46CA"/>
    <w:rsid w:val="009E427E"/>
    <w:rsid w:val="009F36D7"/>
    <w:rsid w:val="00A10283"/>
    <w:rsid w:val="00A11B9A"/>
    <w:rsid w:val="00A464DE"/>
    <w:rsid w:val="00A53BFD"/>
    <w:rsid w:val="00A55902"/>
    <w:rsid w:val="00A5746B"/>
    <w:rsid w:val="00A60C62"/>
    <w:rsid w:val="00A70ADA"/>
    <w:rsid w:val="00A87B48"/>
    <w:rsid w:val="00AA23E9"/>
    <w:rsid w:val="00AA47B2"/>
    <w:rsid w:val="00AA503E"/>
    <w:rsid w:val="00AB6301"/>
    <w:rsid w:val="00AE792C"/>
    <w:rsid w:val="00AF0B95"/>
    <w:rsid w:val="00AF1F57"/>
    <w:rsid w:val="00B01E6D"/>
    <w:rsid w:val="00B05EC5"/>
    <w:rsid w:val="00B4336D"/>
    <w:rsid w:val="00B84B29"/>
    <w:rsid w:val="00BA4FB3"/>
    <w:rsid w:val="00BB11B1"/>
    <w:rsid w:val="00BB2B01"/>
    <w:rsid w:val="00BB6942"/>
    <w:rsid w:val="00BB76E2"/>
    <w:rsid w:val="00BE4BE0"/>
    <w:rsid w:val="00BE6C2C"/>
    <w:rsid w:val="00BF4A78"/>
    <w:rsid w:val="00BF73AD"/>
    <w:rsid w:val="00BF7664"/>
    <w:rsid w:val="00C25463"/>
    <w:rsid w:val="00C6523A"/>
    <w:rsid w:val="00C93C43"/>
    <w:rsid w:val="00CA6F6C"/>
    <w:rsid w:val="00CB4A0B"/>
    <w:rsid w:val="00CC24BA"/>
    <w:rsid w:val="00CC4FC0"/>
    <w:rsid w:val="00CC696D"/>
    <w:rsid w:val="00CD0996"/>
    <w:rsid w:val="00CE4E6D"/>
    <w:rsid w:val="00CF223B"/>
    <w:rsid w:val="00CF6CBE"/>
    <w:rsid w:val="00D00092"/>
    <w:rsid w:val="00D02B77"/>
    <w:rsid w:val="00D12BB7"/>
    <w:rsid w:val="00D16D9C"/>
    <w:rsid w:val="00D34444"/>
    <w:rsid w:val="00D37799"/>
    <w:rsid w:val="00D40326"/>
    <w:rsid w:val="00D77C1D"/>
    <w:rsid w:val="00D82CD3"/>
    <w:rsid w:val="00DA451A"/>
    <w:rsid w:val="00DA56ED"/>
    <w:rsid w:val="00DA7E68"/>
    <w:rsid w:val="00DB0B09"/>
    <w:rsid w:val="00DB4FDF"/>
    <w:rsid w:val="00DC09EF"/>
    <w:rsid w:val="00DC7951"/>
    <w:rsid w:val="00DD13FF"/>
    <w:rsid w:val="00DE0341"/>
    <w:rsid w:val="00DE6AA6"/>
    <w:rsid w:val="00DF2EDD"/>
    <w:rsid w:val="00E049E0"/>
    <w:rsid w:val="00E04EF9"/>
    <w:rsid w:val="00E10D71"/>
    <w:rsid w:val="00E1162A"/>
    <w:rsid w:val="00E34130"/>
    <w:rsid w:val="00E3735F"/>
    <w:rsid w:val="00E4153D"/>
    <w:rsid w:val="00E4404E"/>
    <w:rsid w:val="00E53873"/>
    <w:rsid w:val="00E71323"/>
    <w:rsid w:val="00E81681"/>
    <w:rsid w:val="00E8642C"/>
    <w:rsid w:val="00E935E9"/>
    <w:rsid w:val="00EA19E0"/>
    <w:rsid w:val="00EC08B0"/>
    <w:rsid w:val="00EC481A"/>
    <w:rsid w:val="00EC7D21"/>
    <w:rsid w:val="00ED006C"/>
    <w:rsid w:val="00ED0C68"/>
    <w:rsid w:val="00ED7AEE"/>
    <w:rsid w:val="00EE36F3"/>
    <w:rsid w:val="00F03E28"/>
    <w:rsid w:val="00F170AD"/>
    <w:rsid w:val="00F24C74"/>
    <w:rsid w:val="00F37937"/>
    <w:rsid w:val="00F46DDD"/>
    <w:rsid w:val="00F556B0"/>
    <w:rsid w:val="00F83DA8"/>
    <w:rsid w:val="00F85EBC"/>
    <w:rsid w:val="00F9049F"/>
    <w:rsid w:val="00F90BCA"/>
    <w:rsid w:val="00FA3944"/>
    <w:rsid w:val="00FB1A92"/>
    <w:rsid w:val="00FB2C72"/>
    <w:rsid w:val="00FC40B5"/>
    <w:rsid w:val="00FC4950"/>
    <w:rsid w:val="00FC6509"/>
    <w:rsid w:val="00FC7BD4"/>
    <w:rsid w:val="00FD7722"/>
    <w:rsid w:val="00FF3E2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3D46"/>
  <w15:chartTrackingRefBased/>
  <w15:docId w15:val="{063FCFBE-3814-4A47-BC6C-EAB0B30D6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BA"/>
    <w:rPr>
      <w:rFonts w:ascii="Times New Roman" w:hAnsi="Times New Roman"/>
      <w:sz w:val="24"/>
      <w:lang w:val="en-US"/>
    </w:rPr>
  </w:style>
  <w:style w:type="paragraph" w:styleId="Heading1">
    <w:name w:val="heading 1"/>
    <w:basedOn w:val="Normal"/>
    <w:next w:val="Normal"/>
    <w:link w:val="Heading1Char"/>
    <w:uiPriority w:val="9"/>
    <w:qFormat/>
    <w:rsid w:val="00F46DDD"/>
    <w:pPr>
      <w:keepNext/>
      <w:keepLines/>
      <w:outlineLvl w:val="0"/>
    </w:pPr>
    <w:rPr>
      <w:rFonts w:eastAsiaTheme="majorEastAsia" w:cstheme="majorBidi"/>
      <w:b/>
      <w:bCs/>
      <w:szCs w:val="28"/>
    </w:rPr>
  </w:style>
  <w:style w:type="paragraph" w:styleId="Heading2">
    <w:name w:val="heading 2"/>
    <w:basedOn w:val="Normal"/>
    <w:next w:val="Normal"/>
    <w:link w:val="Heading2Char"/>
    <w:uiPriority w:val="9"/>
    <w:semiHidden/>
    <w:unhideWhenUsed/>
    <w:qFormat/>
    <w:rsid w:val="00FC40B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FC40B5"/>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6DDD"/>
    <w:rPr>
      <w:rFonts w:ascii="Times New Roman" w:eastAsiaTheme="majorEastAsia" w:hAnsi="Times New Roman" w:cstheme="majorBidi"/>
      <w:b/>
      <w:bCs/>
      <w:sz w:val="24"/>
      <w:szCs w:val="28"/>
    </w:rPr>
  </w:style>
  <w:style w:type="paragraph" w:customStyle="1" w:styleId="Default">
    <w:name w:val="Default"/>
    <w:rsid w:val="007D2EC6"/>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D1730"/>
    <w:pPr>
      <w:ind w:left="720"/>
      <w:contextualSpacing/>
    </w:pPr>
  </w:style>
  <w:style w:type="paragraph" w:styleId="BalloonText">
    <w:name w:val="Balloon Text"/>
    <w:basedOn w:val="Normal"/>
    <w:link w:val="BalloonTextChar"/>
    <w:uiPriority w:val="99"/>
    <w:semiHidden/>
    <w:unhideWhenUsed/>
    <w:rsid w:val="00F904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049F"/>
    <w:rPr>
      <w:rFonts w:ascii="Segoe UI" w:hAnsi="Segoe UI" w:cs="Segoe UI"/>
      <w:sz w:val="18"/>
      <w:szCs w:val="18"/>
      <w:lang w:val="en-US"/>
    </w:rPr>
  </w:style>
  <w:style w:type="paragraph" w:styleId="Header">
    <w:name w:val="header"/>
    <w:basedOn w:val="Normal"/>
    <w:link w:val="HeaderChar"/>
    <w:uiPriority w:val="99"/>
    <w:unhideWhenUsed/>
    <w:rsid w:val="00F9049F"/>
    <w:pPr>
      <w:tabs>
        <w:tab w:val="center" w:pos="4819"/>
        <w:tab w:val="right" w:pos="9638"/>
      </w:tabs>
    </w:pPr>
  </w:style>
  <w:style w:type="character" w:customStyle="1" w:styleId="HeaderChar">
    <w:name w:val="Header Char"/>
    <w:basedOn w:val="DefaultParagraphFont"/>
    <w:link w:val="Header"/>
    <w:uiPriority w:val="99"/>
    <w:rsid w:val="00F9049F"/>
    <w:rPr>
      <w:rFonts w:ascii="Times New Roman" w:hAnsi="Times New Roman"/>
      <w:sz w:val="24"/>
      <w:lang w:val="en-US"/>
    </w:rPr>
  </w:style>
  <w:style w:type="paragraph" w:styleId="Footer">
    <w:name w:val="footer"/>
    <w:basedOn w:val="Normal"/>
    <w:link w:val="FooterChar"/>
    <w:uiPriority w:val="99"/>
    <w:unhideWhenUsed/>
    <w:rsid w:val="00F9049F"/>
    <w:pPr>
      <w:tabs>
        <w:tab w:val="center" w:pos="4819"/>
        <w:tab w:val="right" w:pos="9638"/>
      </w:tabs>
    </w:pPr>
  </w:style>
  <w:style w:type="character" w:customStyle="1" w:styleId="FooterChar">
    <w:name w:val="Footer Char"/>
    <w:basedOn w:val="DefaultParagraphFont"/>
    <w:link w:val="Footer"/>
    <w:uiPriority w:val="99"/>
    <w:rsid w:val="00F9049F"/>
    <w:rPr>
      <w:rFonts w:ascii="Times New Roman" w:hAnsi="Times New Roman"/>
      <w:sz w:val="24"/>
      <w:lang w:val="en-US"/>
    </w:rPr>
  </w:style>
  <w:style w:type="character" w:customStyle="1" w:styleId="Bolds">
    <w:name w:val="Bolds"/>
    <w:rsid w:val="0057780B"/>
    <w:rPr>
      <w:b/>
      <w:lang w:val="en-US"/>
    </w:rPr>
  </w:style>
  <w:style w:type="paragraph" w:customStyle="1" w:styleId="Parameters">
    <w:name w:val="Parameters"/>
    <w:basedOn w:val="Normal"/>
    <w:rsid w:val="0057780B"/>
    <w:pPr>
      <w:tabs>
        <w:tab w:val="left" w:pos="4820"/>
      </w:tabs>
      <w:spacing w:before="60" w:after="60"/>
      <w:ind w:left="4820" w:hanging="4820"/>
    </w:pPr>
    <w:rPr>
      <w:rFonts w:eastAsia="Times New Roman" w:cs="Times New Roman"/>
      <w:sz w:val="22"/>
    </w:rPr>
  </w:style>
  <w:style w:type="paragraph" w:customStyle="1" w:styleId="metod">
    <w:name w:val="metod"/>
    <w:basedOn w:val="BlockText"/>
    <w:rsid w:val="00E10D71"/>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BlockText">
    <w:name w:val="Block Text"/>
    <w:basedOn w:val="Normal"/>
    <w:uiPriority w:val="99"/>
    <w:semiHidden/>
    <w:unhideWhenUsed/>
    <w:rsid w:val="00E10D7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NormalWeb">
    <w:name w:val="Normal (Web)"/>
    <w:basedOn w:val="Normal"/>
    <w:uiPriority w:val="99"/>
    <w:unhideWhenUsed/>
    <w:rsid w:val="005E3781"/>
    <w:pPr>
      <w:spacing w:before="100" w:beforeAutospacing="1" w:after="100" w:afterAutospacing="1"/>
    </w:pPr>
    <w:rPr>
      <w:rFonts w:eastAsia="Times New Roman" w:cs="Times New Roman"/>
      <w:szCs w:val="24"/>
      <w:lang w:val="en-GB" w:eastAsia="en-GB"/>
    </w:rPr>
  </w:style>
  <w:style w:type="character" w:styleId="Strong">
    <w:name w:val="Strong"/>
    <w:basedOn w:val="DefaultParagraphFont"/>
    <w:uiPriority w:val="22"/>
    <w:qFormat/>
    <w:rsid w:val="005E3781"/>
    <w:rPr>
      <w:b/>
      <w:bCs/>
    </w:rPr>
  </w:style>
  <w:style w:type="character" w:styleId="Hyperlink">
    <w:name w:val="Hyperlink"/>
    <w:basedOn w:val="DefaultParagraphFont"/>
    <w:uiPriority w:val="99"/>
    <w:unhideWhenUsed/>
    <w:rsid w:val="005E3781"/>
    <w:rPr>
      <w:color w:val="0000FF"/>
      <w:u w:val="single"/>
    </w:rPr>
  </w:style>
  <w:style w:type="paragraph" w:customStyle="1" w:styleId="Cellcenter">
    <w:name w:val="Cell_center"/>
    <w:basedOn w:val="Normal"/>
    <w:rsid w:val="000358C1"/>
    <w:pPr>
      <w:jc w:val="center"/>
    </w:pPr>
    <w:rPr>
      <w:rFonts w:ascii="Arial Narrow" w:eastAsia="Times New Roman" w:hAnsi="Arial Narrow" w:cs="Times New Roman"/>
      <w:bCs/>
      <w:caps/>
      <w:sz w:val="22"/>
      <w:szCs w:val="24"/>
    </w:rPr>
  </w:style>
  <w:style w:type="paragraph" w:customStyle="1" w:styleId="Cellleft">
    <w:name w:val="Cell_left"/>
    <w:basedOn w:val="Normal"/>
    <w:rsid w:val="000358C1"/>
    <w:pPr>
      <w:ind w:left="34"/>
    </w:pPr>
    <w:rPr>
      <w:rFonts w:ascii="Arial Narrow" w:eastAsia="Times New Roman" w:hAnsi="Arial Narrow" w:cs="Times New Roman"/>
      <w:sz w:val="22"/>
      <w:szCs w:val="24"/>
    </w:rPr>
  </w:style>
  <w:style w:type="paragraph" w:customStyle="1" w:styleId="Source">
    <w:name w:val="Source"/>
    <w:basedOn w:val="Normal"/>
    <w:rsid w:val="000358C1"/>
    <w:pPr>
      <w:tabs>
        <w:tab w:val="num" w:pos="714"/>
      </w:tabs>
      <w:spacing w:after="60"/>
      <w:ind w:left="714" w:hanging="357"/>
    </w:pPr>
    <w:rPr>
      <w:rFonts w:eastAsia="Times New Roman" w:cs="Times New Roman"/>
      <w:noProof/>
      <w:sz w:val="22"/>
      <w:lang w:val="lt-LT"/>
    </w:rPr>
  </w:style>
  <w:style w:type="paragraph" w:styleId="BodyText">
    <w:name w:val="Body Text"/>
    <w:basedOn w:val="Normal"/>
    <w:link w:val="BodyTextChar"/>
    <w:rsid w:val="007137A9"/>
    <w:rPr>
      <w:rFonts w:ascii="Arial" w:eastAsia="Times New Roman" w:hAnsi="Arial" w:cs="Times New Roman"/>
      <w:b/>
      <w:bCs/>
      <w:sz w:val="18"/>
      <w:szCs w:val="18"/>
    </w:rPr>
  </w:style>
  <w:style w:type="character" w:customStyle="1" w:styleId="BodyTextChar">
    <w:name w:val="Body Text Char"/>
    <w:basedOn w:val="DefaultParagraphFont"/>
    <w:link w:val="BodyText"/>
    <w:rsid w:val="007137A9"/>
    <w:rPr>
      <w:rFonts w:ascii="Arial" w:eastAsia="Times New Roman" w:hAnsi="Arial" w:cs="Times New Roman"/>
      <w:b/>
      <w:bCs/>
      <w:sz w:val="18"/>
      <w:szCs w:val="18"/>
      <w:lang w:val="en-US"/>
    </w:rPr>
  </w:style>
  <w:style w:type="character" w:customStyle="1" w:styleId="a-size-extra-large">
    <w:name w:val="a-size-extra-large"/>
    <w:basedOn w:val="DefaultParagraphFont"/>
    <w:rsid w:val="00A70ADA"/>
  </w:style>
  <w:style w:type="character" w:styleId="Emphasis">
    <w:name w:val="Emphasis"/>
    <w:basedOn w:val="DefaultParagraphFont"/>
    <w:uiPriority w:val="20"/>
    <w:qFormat/>
    <w:rsid w:val="00FC4950"/>
    <w:rPr>
      <w:i/>
      <w:iCs/>
    </w:rPr>
  </w:style>
  <w:style w:type="character" w:customStyle="1" w:styleId="NichtaufgelsteErwhnung1">
    <w:name w:val="Nicht aufgelöste Erwähnung1"/>
    <w:basedOn w:val="DefaultParagraphFont"/>
    <w:uiPriority w:val="99"/>
    <w:semiHidden/>
    <w:unhideWhenUsed/>
    <w:rsid w:val="006D2F3B"/>
    <w:rPr>
      <w:color w:val="605E5C"/>
      <w:shd w:val="clear" w:color="auto" w:fill="E1DFDD"/>
    </w:rPr>
  </w:style>
  <w:style w:type="character" w:customStyle="1" w:styleId="Heading2Char">
    <w:name w:val="Heading 2 Char"/>
    <w:basedOn w:val="DefaultParagraphFont"/>
    <w:link w:val="Heading2"/>
    <w:uiPriority w:val="9"/>
    <w:semiHidden/>
    <w:rsid w:val="00FC40B5"/>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semiHidden/>
    <w:rsid w:val="00FC40B5"/>
    <w:rPr>
      <w:rFonts w:asciiTheme="majorHAnsi" w:eastAsiaTheme="majorEastAsia" w:hAnsiTheme="majorHAnsi" w:cstheme="majorBidi"/>
      <w:color w:val="243F60" w:themeColor="accent1" w:themeShade="7F"/>
      <w:sz w:val="24"/>
      <w:szCs w:val="24"/>
      <w:lang w:val="en-US"/>
    </w:rPr>
  </w:style>
  <w:style w:type="character" w:customStyle="1" w:styleId="screenreader-only">
    <w:name w:val="screenreader-only"/>
    <w:basedOn w:val="DefaultParagraphFont"/>
    <w:rsid w:val="00364256"/>
  </w:style>
  <w:style w:type="character" w:styleId="CommentReference">
    <w:name w:val="annotation reference"/>
    <w:basedOn w:val="DefaultParagraphFont"/>
    <w:uiPriority w:val="99"/>
    <w:semiHidden/>
    <w:unhideWhenUsed/>
    <w:rsid w:val="00CE4E6D"/>
    <w:rPr>
      <w:sz w:val="16"/>
      <w:szCs w:val="16"/>
    </w:rPr>
  </w:style>
  <w:style w:type="paragraph" w:styleId="CommentText">
    <w:name w:val="annotation text"/>
    <w:basedOn w:val="Normal"/>
    <w:link w:val="CommentTextChar"/>
    <w:uiPriority w:val="99"/>
    <w:semiHidden/>
    <w:unhideWhenUsed/>
    <w:rsid w:val="00CE4E6D"/>
    <w:rPr>
      <w:sz w:val="20"/>
      <w:szCs w:val="20"/>
    </w:rPr>
  </w:style>
  <w:style w:type="character" w:customStyle="1" w:styleId="CommentTextChar">
    <w:name w:val="Comment Text Char"/>
    <w:basedOn w:val="DefaultParagraphFont"/>
    <w:link w:val="CommentText"/>
    <w:uiPriority w:val="99"/>
    <w:semiHidden/>
    <w:rsid w:val="00CE4E6D"/>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CE4E6D"/>
    <w:rPr>
      <w:b/>
      <w:bCs/>
    </w:rPr>
  </w:style>
  <w:style w:type="character" w:customStyle="1" w:styleId="CommentSubjectChar">
    <w:name w:val="Comment Subject Char"/>
    <w:basedOn w:val="CommentTextChar"/>
    <w:link w:val="CommentSubject"/>
    <w:uiPriority w:val="99"/>
    <w:semiHidden/>
    <w:rsid w:val="00CE4E6D"/>
    <w:rPr>
      <w:rFonts w:ascii="Times New Roman" w:hAnsi="Times New Roman"/>
      <w:b/>
      <w:bCs/>
      <w:sz w:val="20"/>
      <w:szCs w:val="20"/>
      <w:lang w:val="en-US"/>
    </w:rPr>
  </w:style>
  <w:style w:type="character" w:styleId="UnresolvedMention">
    <w:name w:val="Unresolved Mention"/>
    <w:basedOn w:val="DefaultParagraphFont"/>
    <w:uiPriority w:val="99"/>
    <w:semiHidden/>
    <w:unhideWhenUsed/>
    <w:rsid w:val="00CE4E6D"/>
    <w:rPr>
      <w:color w:val="605E5C"/>
      <w:shd w:val="clear" w:color="auto" w:fill="E1DFDD"/>
    </w:rPr>
  </w:style>
  <w:style w:type="character" w:customStyle="1" w:styleId="cf11">
    <w:name w:val="cf11"/>
    <w:basedOn w:val="DefaultParagraphFont"/>
    <w:rsid w:val="00733FB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914497">
      <w:bodyDiv w:val="1"/>
      <w:marLeft w:val="0"/>
      <w:marRight w:val="0"/>
      <w:marTop w:val="0"/>
      <w:marBottom w:val="0"/>
      <w:divBdr>
        <w:top w:val="none" w:sz="0" w:space="0" w:color="auto"/>
        <w:left w:val="none" w:sz="0" w:space="0" w:color="auto"/>
        <w:bottom w:val="none" w:sz="0" w:space="0" w:color="auto"/>
        <w:right w:val="none" w:sz="0" w:space="0" w:color="auto"/>
      </w:divBdr>
      <w:divsChild>
        <w:div w:id="1929850924">
          <w:marLeft w:val="0"/>
          <w:marRight w:val="0"/>
          <w:marTop w:val="0"/>
          <w:marBottom w:val="0"/>
          <w:divBdr>
            <w:top w:val="none" w:sz="0" w:space="0" w:color="auto"/>
            <w:left w:val="none" w:sz="0" w:space="0" w:color="auto"/>
            <w:bottom w:val="none" w:sz="0" w:space="0" w:color="auto"/>
            <w:right w:val="none" w:sz="0" w:space="0" w:color="auto"/>
          </w:divBdr>
        </w:div>
      </w:divsChild>
    </w:div>
    <w:div w:id="533731105">
      <w:bodyDiv w:val="1"/>
      <w:marLeft w:val="0"/>
      <w:marRight w:val="0"/>
      <w:marTop w:val="0"/>
      <w:marBottom w:val="0"/>
      <w:divBdr>
        <w:top w:val="none" w:sz="0" w:space="0" w:color="auto"/>
        <w:left w:val="none" w:sz="0" w:space="0" w:color="auto"/>
        <w:bottom w:val="none" w:sz="0" w:space="0" w:color="auto"/>
        <w:right w:val="none" w:sz="0" w:space="0" w:color="auto"/>
      </w:divBdr>
    </w:div>
    <w:div w:id="693919395">
      <w:bodyDiv w:val="1"/>
      <w:marLeft w:val="0"/>
      <w:marRight w:val="0"/>
      <w:marTop w:val="0"/>
      <w:marBottom w:val="0"/>
      <w:divBdr>
        <w:top w:val="none" w:sz="0" w:space="0" w:color="auto"/>
        <w:left w:val="none" w:sz="0" w:space="0" w:color="auto"/>
        <w:bottom w:val="none" w:sz="0" w:space="0" w:color="auto"/>
        <w:right w:val="none" w:sz="0" w:space="0" w:color="auto"/>
      </w:divBdr>
    </w:div>
    <w:div w:id="706150846">
      <w:bodyDiv w:val="1"/>
      <w:marLeft w:val="0"/>
      <w:marRight w:val="0"/>
      <w:marTop w:val="0"/>
      <w:marBottom w:val="0"/>
      <w:divBdr>
        <w:top w:val="none" w:sz="0" w:space="0" w:color="auto"/>
        <w:left w:val="none" w:sz="0" w:space="0" w:color="auto"/>
        <w:bottom w:val="none" w:sz="0" w:space="0" w:color="auto"/>
        <w:right w:val="none" w:sz="0" w:space="0" w:color="auto"/>
      </w:divBdr>
    </w:div>
    <w:div w:id="764375777">
      <w:bodyDiv w:val="1"/>
      <w:marLeft w:val="0"/>
      <w:marRight w:val="0"/>
      <w:marTop w:val="0"/>
      <w:marBottom w:val="0"/>
      <w:divBdr>
        <w:top w:val="none" w:sz="0" w:space="0" w:color="auto"/>
        <w:left w:val="none" w:sz="0" w:space="0" w:color="auto"/>
        <w:bottom w:val="none" w:sz="0" w:space="0" w:color="auto"/>
        <w:right w:val="none" w:sz="0" w:space="0" w:color="auto"/>
      </w:divBdr>
    </w:div>
    <w:div w:id="1088892958">
      <w:bodyDiv w:val="1"/>
      <w:marLeft w:val="0"/>
      <w:marRight w:val="0"/>
      <w:marTop w:val="0"/>
      <w:marBottom w:val="0"/>
      <w:divBdr>
        <w:top w:val="none" w:sz="0" w:space="0" w:color="auto"/>
        <w:left w:val="none" w:sz="0" w:space="0" w:color="auto"/>
        <w:bottom w:val="none" w:sz="0" w:space="0" w:color="auto"/>
        <w:right w:val="none" w:sz="0" w:space="0" w:color="auto"/>
      </w:divBdr>
    </w:div>
    <w:div w:id="1101560002">
      <w:bodyDiv w:val="1"/>
      <w:marLeft w:val="0"/>
      <w:marRight w:val="0"/>
      <w:marTop w:val="0"/>
      <w:marBottom w:val="0"/>
      <w:divBdr>
        <w:top w:val="none" w:sz="0" w:space="0" w:color="auto"/>
        <w:left w:val="none" w:sz="0" w:space="0" w:color="auto"/>
        <w:bottom w:val="none" w:sz="0" w:space="0" w:color="auto"/>
        <w:right w:val="none" w:sz="0" w:space="0" w:color="auto"/>
      </w:divBdr>
    </w:div>
    <w:div w:id="1273781783">
      <w:bodyDiv w:val="1"/>
      <w:marLeft w:val="0"/>
      <w:marRight w:val="0"/>
      <w:marTop w:val="0"/>
      <w:marBottom w:val="0"/>
      <w:divBdr>
        <w:top w:val="none" w:sz="0" w:space="0" w:color="auto"/>
        <w:left w:val="none" w:sz="0" w:space="0" w:color="auto"/>
        <w:bottom w:val="none" w:sz="0" w:space="0" w:color="auto"/>
        <w:right w:val="none" w:sz="0" w:space="0" w:color="auto"/>
      </w:divBdr>
    </w:div>
    <w:div w:id="1514995787">
      <w:bodyDiv w:val="1"/>
      <w:marLeft w:val="0"/>
      <w:marRight w:val="0"/>
      <w:marTop w:val="0"/>
      <w:marBottom w:val="0"/>
      <w:divBdr>
        <w:top w:val="none" w:sz="0" w:space="0" w:color="auto"/>
        <w:left w:val="none" w:sz="0" w:space="0" w:color="auto"/>
        <w:bottom w:val="none" w:sz="0" w:space="0" w:color="auto"/>
        <w:right w:val="none" w:sz="0" w:space="0" w:color="auto"/>
      </w:divBdr>
    </w:div>
    <w:div w:id="1769158808">
      <w:bodyDiv w:val="1"/>
      <w:marLeft w:val="0"/>
      <w:marRight w:val="0"/>
      <w:marTop w:val="0"/>
      <w:marBottom w:val="0"/>
      <w:divBdr>
        <w:top w:val="none" w:sz="0" w:space="0" w:color="auto"/>
        <w:left w:val="none" w:sz="0" w:space="0" w:color="auto"/>
        <w:bottom w:val="none" w:sz="0" w:space="0" w:color="auto"/>
        <w:right w:val="none" w:sz="0" w:space="0" w:color="auto"/>
      </w:divBdr>
    </w:div>
    <w:div w:id="1895122432">
      <w:bodyDiv w:val="1"/>
      <w:marLeft w:val="0"/>
      <w:marRight w:val="0"/>
      <w:marTop w:val="0"/>
      <w:marBottom w:val="0"/>
      <w:divBdr>
        <w:top w:val="none" w:sz="0" w:space="0" w:color="auto"/>
        <w:left w:val="none" w:sz="0" w:space="0" w:color="auto"/>
        <w:bottom w:val="none" w:sz="0" w:space="0" w:color="auto"/>
        <w:right w:val="none" w:sz="0" w:space="0" w:color="auto"/>
      </w:divBdr>
    </w:div>
    <w:div w:id="1941446879">
      <w:bodyDiv w:val="1"/>
      <w:marLeft w:val="0"/>
      <w:marRight w:val="0"/>
      <w:marTop w:val="0"/>
      <w:marBottom w:val="0"/>
      <w:divBdr>
        <w:top w:val="none" w:sz="0" w:space="0" w:color="auto"/>
        <w:left w:val="none" w:sz="0" w:space="0" w:color="auto"/>
        <w:bottom w:val="none" w:sz="0" w:space="0" w:color="auto"/>
        <w:right w:val="none" w:sz="0" w:space="0" w:color="auto"/>
      </w:divBdr>
    </w:div>
    <w:div w:id="197167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er@kronenberg.a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dpi.com/2071-1050/10/8/271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ciencedirect.com/science/article/pii/S0959652614012372" TargetMode="External"/><Relationship Id="rId4" Type="http://schemas.openxmlformats.org/officeDocument/2006/relationships/settings" Target="settings.xml"/><Relationship Id="rId9" Type="http://schemas.openxmlformats.org/officeDocument/2006/relationships/hyperlink" Target="http://dx.doi.org/10.1007/s10551-014-2277-6"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62995-B937-4025-93FD-D38132C10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2461</Words>
  <Characters>14034</Characters>
  <Application>Microsoft Office Word</Application>
  <DocSecurity>0</DocSecurity>
  <Lines>116</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Virginija Poškutė</cp:lastModifiedBy>
  <cp:revision>2</cp:revision>
  <cp:lastPrinted>2019-02-08T09:33:00Z</cp:lastPrinted>
  <dcterms:created xsi:type="dcterms:W3CDTF">2023-12-12T09:13:00Z</dcterms:created>
  <dcterms:modified xsi:type="dcterms:W3CDTF">2023-12-12T09:13:00Z</dcterms:modified>
</cp:coreProperties>
</file>